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6620"/>
      </w:tblGrid>
      <w:tr w:rsidR="00C858D1" w:rsidRPr="00C858D1" w:rsidTr="00D16223">
        <w:trPr>
          <w:trHeight w:val="598"/>
          <w:jc w:val="center"/>
        </w:trPr>
        <w:tc>
          <w:tcPr>
            <w:tcW w:w="1951" w:type="dxa"/>
          </w:tcPr>
          <w:p w:rsidR="00C858D1" w:rsidRPr="00C858D1" w:rsidRDefault="00C858D1" w:rsidP="00C858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  <w:r w:rsidRPr="00C858D1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4E91B66F" wp14:editId="4710AB2C">
                  <wp:extent cx="1247775" cy="1028700"/>
                  <wp:effectExtent l="19050" t="0" r="9525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vAlign w:val="center"/>
          </w:tcPr>
          <w:p w:rsidR="00C858D1" w:rsidRPr="00C858D1" w:rsidRDefault="00C858D1" w:rsidP="00C8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858D1" w:rsidRPr="00C858D1" w:rsidRDefault="00C858D1" w:rsidP="00C8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85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C858D1" w:rsidRPr="00C858D1" w:rsidRDefault="00C858D1" w:rsidP="00C8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85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C858D1" w:rsidRPr="00C858D1" w:rsidRDefault="00C858D1" w:rsidP="00C8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SOSYAL BİLİMLER ENSTİTÜSÜ </w:t>
            </w:r>
          </w:p>
          <w:p w:rsidR="00C858D1" w:rsidRPr="00C858D1" w:rsidRDefault="00C858D1" w:rsidP="00C8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DOKTORA YETERLİK KOMİTESİ ÖNERİ FORMU</w:t>
            </w:r>
          </w:p>
        </w:tc>
      </w:tr>
    </w:tbl>
    <w:p w:rsidR="00C858D1" w:rsidRPr="00C858D1" w:rsidRDefault="00C858D1" w:rsidP="00C8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858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</w:t>
      </w:r>
    </w:p>
    <w:p w:rsidR="00C858D1" w:rsidRPr="00C858D1" w:rsidRDefault="00C858D1" w:rsidP="00C858D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858D1" w:rsidRPr="00C858D1" w:rsidRDefault="00C858D1" w:rsidP="00C85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de-DE" w:eastAsia="tr-TR"/>
        </w:rPr>
      </w:pPr>
      <w:r w:rsidRPr="00C858D1">
        <w:rPr>
          <w:rFonts w:ascii="Times New Roman" w:eastAsia="Times New Roman" w:hAnsi="Times New Roman" w:cs="Times New Roman"/>
          <w:b/>
          <w:caps/>
          <w:sz w:val="20"/>
          <w:szCs w:val="20"/>
          <w:lang w:val="de-DE" w:eastAsia="tr-TR"/>
        </w:rPr>
        <w:t xml:space="preserve">               </w:t>
      </w:r>
    </w:p>
    <w:p w:rsidR="00C858D1" w:rsidRPr="00C858D1" w:rsidRDefault="00C858D1" w:rsidP="00C858D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858D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</w:t>
      </w:r>
      <w:r w:rsidRPr="00C858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SOSYAL </w:t>
      </w:r>
      <w:proofErr w:type="gramStart"/>
      <w:r w:rsidRPr="00C858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BİLİMLER  ENSTİTÜSÜ</w:t>
      </w:r>
      <w:proofErr w:type="gramEnd"/>
      <w:r w:rsidRPr="00C858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MÜDÜRLÜĞÜ’NE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858D1">
        <w:rPr>
          <w:rFonts w:ascii="Times New Roman" w:eastAsia="Times New Roman" w:hAnsi="Times New Roman" w:cs="Times New Roman"/>
          <w:lang w:eastAsia="tr-TR"/>
        </w:rPr>
        <w:t xml:space="preserve">          Anabilim Dalı Kurulu, Doktora Yeterlik Komitesinin aşağıdaki öğretim üyelerinden oluşturulmasını uygun bulmuştur. </w:t>
      </w:r>
    </w:p>
    <w:p w:rsidR="00C858D1" w:rsidRPr="00C858D1" w:rsidRDefault="00C858D1" w:rsidP="00C858D1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C858D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jc w:val="both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rPr>
          <w:rFonts w:ascii="Times New Roman" w:eastAsia="Times New Roman" w:hAnsi="Times New Roman" w:cs="Times New Roman"/>
          <w:bCs/>
          <w:lang w:eastAsia="tr-TR"/>
        </w:rPr>
      </w:pPr>
      <w:r w:rsidRPr="00C858D1">
        <w:rPr>
          <w:rFonts w:ascii="Times New Roman" w:eastAsia="Times New Roman" w:hAnsi="Times New Roman" w:cs="Times New Roman"/>
          <w:bCs/>
          <w:lang w:eastAsia="tr-TR"/>
        </w:rPr>
        <w:tab/>
      </w:r>
      <w:r w:rsidRPr="00C858D1">
        <w:rPr>
          <w:rFonts w:ascii="Times New Roman" w:eastAsia="Times New Roman" w:hAnsi="Times New Roman" w:cs="Times New Roman"/>
          <w:bCs/>
          <w:lang w:eastAsia="tr-TR"/>
        </w:rPr>
        <w:tab/>
      </w:r>
      <w:r w:rsidRPr="00C858D1">
        <w:rPr>
          <w:rFonts w:ascii="Times New Roman" w:eastAsia="Times New Roman" w:hAnsi="Times New Roman" w:cs="Times New Roman"/>
          <w:bCs/>
          <w:lang w:eastAsia="tr-TR"/>
        </w:rPr>
        <w:tab/>
        <w:t>Anabilim Dalı Başkanı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rPr>
          <w:rFonts w:ascii="Times New Roman" w:eastAsia="Times New Roman" w:hAnsi="Times New Roman" w:cs="Times New Roman"/>
          <w:bCs/>
          <w:lang w:eastAsia="tr-TR"/>
        </w:rPr>
      </w:pPr>
      <w:r w:rsidRPr="00C858D1">
        <w:rPr>
          <w:rFonts w:ascii="Times New Roman" w:eastAsia="Times New Roman" w:hAnsi="Times New Roman" w:cs="Times New Roman"/>
          <w:bCs/>
          <w:lang w:eastAsia="tr-TR"/>
        </w:rPr>
        <w:tab/>
      </w:r>
      <w:r w:rsidRPr="00C858D1">
        <w:rPr>
          <w:rFonts w:ascii="Times New Roman" w:eastAsia="Times New Roman" w:hAnsi="Times New Roman" w:cs="Times New Roman"/>
          <w:bCs/>
          <w:lang w:eastAsia="tr-TR"/>
        </w:rPr>
        <w:tab/>
        <w:t xml:space="preserve">                                                                                                                   Unvanı, Adı ve Soyadı                                                                          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rPr>
          <w:rFonts w:ascii="Times New Roman" w:eastAsia="Times New Roman" w:hAnsi="Times New Roman" w:cs="Times New Roman"/>
          <w:b/>
          <w:bCs/>
          <w:lang w:eastAsia="tr-TR"/>
        </w:rPr>
      </w:pPr>
      <w:r w:rsidRPr="00C858D1"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                                                                                                               İmza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jc w:val="both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jc w:val="both"/>
        <w:rPr>
          <w:rFonts w:ascii="Times New Roman" w:eastAsia="Times New Roman" w:hAnsi="Times New Roman" w:cs="Times New Roman"/>
          <w:lang w:eastAsia="tr-TR"/>
        </w:rPr>
      </w:pPr>
      <w:r w:rsidRPr="00C858D1">
        <w:rPr>
          <w:rFonts w:ascii="Times New Roman" w:eastAsia="Times New Roman" w:hAnsi="Times New Roman" w:cs="Times New Roman"/>
          <w:b/>
          <w:lang w:eastAsia="tr-TR"/>
        </w:rPr>
        <w:t xml:space="preserve">Ek: </w:t>
      </w:r>
      <w:r w:rsidRPr="00C858D1">
        <w:rPr>
          <w:rFonts w:ascii="Times New Roman" w:eastAsia="Times New Roman" w:hAnsi="Times New Roman" w:cs="Times New Roman"/>
          <w:lang w:eastAsia="tr-TR"/>
        </w:rPr>
        <w:t>Anabilim Dalı Kurul Kararı</w:t>
      </w: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ind w:left="180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34"/>
        <w:gridCol w:w="2360"/>
        <w:gridCol w:w="1731"/>
        <w:gridCol w:w="1731"/>
      </w:tblGrid>
      <w:tr w:rsidR="00C858D1" w:rsidRPr="00C858D1" w:rsidTr="00D16223">
        <w:trPr>
          <w:trHeight w:val="552"/>
        </w:trPr>
        <w:tc>
          <w:tcPr>
            <w:tcW w:w="11600" w:type="dxa"/>
            <w:gridSpan w:val="5"/>
          </w:tcPr>
          <w:p w:rsidR="00C858D1" w:rsidRPr="00C858D1" w:rsidRDefault="00C858D1" w:rsidP="00C858D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858D1" w:rsidRPr="00C858D1" w:rsidRDefault="00C858D1" w:rsidP="00C8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C85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 xml:space="preserve">        </w:t>
            </w:r>
            <w:r w:rsidRPr="00C858D1">
              <w:rPr>
                <w:rFonts w:ascii="Times New Roman" w:eastAsia="Times New Roman" w:hAnsi="Times New Roman" w:cs="Times New Roman"/>
                <w:b/>
                <w:lang w:val="de-DE" w:eastAsia="tr-TR"/>
              </w:rPr>
              <w:t xml:space="preserve">ANABİLİM DALI  </w:t>
            </w:r>
            <w:r w:rsidRPr="00C858D1">
              <w:rPr>
                <w:rFonts w:ascii="Times New Roman" w:eastAsia="Times New Roman" w:hAnsi="Times New Roman" w:cs="Times New Roman"/>
                <w:b/>
                <w:lang w:eastAsia="tr-TR"/>
              </w:rPr>
              <w:t>YETERLİK KOMİTESİ</w:t>
            </w:r>
            <w:r w:rsidRPr="00C858D1">
              <w:rPr>
                <w:rFonts w:ascii="Times New Roman" w:eastAsia="Times New Roman" w:hAnsi="Times New Roman" w:cs="Times New Roman"/>
                <w:b/>
                <w:lang w:val="de-DE" w:eastAsia="tr-TR"/>
              </w:rPr>
              <w:t xml:space="preserve"> ÜYELERİ</w:t>
            </w:r>
            <w:r w:rsidRPr="00C858D1">
              <w:rPr>
                <w:rFonts w:ascii="Times New Roman" w:eastAsia="Times New Roman" w:hAnsi="Times New Roman" w:cs="Times New Roman"/>
                <w:lang w:val="de-DE" w:eastAsia="tr-TR"/>
              </w:rPr>
              <w:t xml:space="preserve">                                                          </w:t>
            </w:r>
          </w:p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58D1" w:rsidRPr="00C858D1" w:rsidTr="00D16223">
        <w:trPr>
          <w:trHeight w:val="382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Unvanı, Adı ve Soyadı </w:t>
            </w: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Kurumu</w:t>
            </w: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Anabilim/Bilim Dalı</w:t>
            </w: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ABD İçinden /Dışından</w:t>
            </w:r>
          </w:p>
        </w:tc>
      </w:tr>
      <w:tr w:rsidR="00C858D1" w:rsidRPr="00C858D1" w:rsidTr="00D16223">
        <w:trPr>
          <w:trHeight w:val="288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58D1" w:rsidRPr="00C858D1" w:rsidTr="00D16223">
        <w:trPr>
          <w:trHeight w:val="284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58D1" w:rsidRPr="00C858D1" w:rsidTr="00D16223">
        <w:trPr>
          <w:trHeight w:val="294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58D1" w:rsidRPr="00C858D1" w:rsidTr="00D16223">
        <w:trPr>
          <w:trHeight w:val="294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58D1" w:rsidRPr="00C858D1" w:rsidTr="00D16223">
        <w:trPr>
          <w:trHeight w:val="294"/>
        </w:trPr>
        <w:tc>
          <w:tcPr>
            <w:tcW w:w="367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8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21" w:type="dxa"/>
          </w:tcPr>
          <w:p w:rsidR="00C858D1" w:rsidRPr="00C858D1" w:rsidRDefault="00C858D1" w:rsidP="00C8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8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2" w:type="dxa"/>
          </w:tcPr>
          <w:p w:rsidR="00C858D1" w:rsidRPr="00C858D1" w:rsidRDefault="00C858D1" w:rsidP="00C858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C858D1" w:rsidRPr="00C858D1" w:rsidRDefault="00C858D1" w:rsidP="00C858D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C858D1" w:rsidRPr="00C858D1" w:rsidRDefault="00C858D1" w:rsidP="00C8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</w:pPr>
      <w:r w:rsidRPr="00C858D1">
        <w:rPr>
          <w:rFonts w:ascii="Times New Roman" w:eastAsia="Times New Roman" w:hAnsi="Times New Roman" w:cs="Times New Roman"/>
          <w:b/>
          <w:sz w:val="20"/>
          <w:szCs w:val="20"/>
          <w:lang w:val="de-DE" w:eastAsia="tr-TR"/>
        </w:rPr>
        <w:t xml:space="preserve">        </w:t>
      </w:r>
    </w:p>
    <w:p w:rsidR="00C858D1" w:rsidRPr="00C858D1" w:rsidRDefault="00C858D1" w:rsidP="00C8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</w:pPr>
      <w:r w:rsidRPr="00C858D1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tab/>
      </w:r>
      <w:r w:rsidRPr="00C858D1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tab/>
      </w:r>
      <w:r w:rsidRPr="00C858D1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tab/>
      </w:r>
      <w:r w:rsidRPr="00C858D1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tab/>
      </w:r>
    </w:p>
    <w:p w:rsidR="00C858D1" w:rsidRPr="00C858D1" w:rsidRDefault="00C858D1" w:rsidP="00C858D1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20"/>
          <w:lang w:val="de-DE" w:eastAsia="tr-TR"/>
        </w:rPr>
      </w:pPr>
    </w:p>
    <w:p w:rsidR="00C858D1" w:rsidRPr="00C858D1" w:rsidRDefault="00C858D1" w:rsidP="00C858D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de-DE" w:eastAsia="tr-TR"/>
        </w:rPr>
      </w:pPr>
    </w:p>
    <w:p w:rsidR="008D7056" w:rsidRDefault="00C858D1" w:rsidP="00C858D1">
      <w:r w:rsidRPr="00C858D1">
        <w:rPr>
          <w:rFonts w:ascii="Times New Roman" w:eastAsia="ヒラギノ明朝Pro W3" w:hAnsi="Times New Roman" w:cs="Times New Roman"/>
          <w:b/>
          <w:lang w:eastAsia="tr-TR"/>
        </w:rPr>
        <w:t>AEÜ LEÖSY Yeterlik Sınavı Madde 40</w:t>
      </w:r>
      <w:r w:rsidRPr="00C858D1">
        <w:rPr>
          <w:rFonts w:ascii="Times New Roman" w:eastAsia="ヒラギノ明朝Pro W3" w:hAnsi="Times New Roman" w:cs="Times New Roman"/>
          <w:lang w:eastAsia="tr-TR"/>
        </w:rPr>
        <w:t xml:space="preserve">(2) Öğrenciler, yeterlik sınavına yılda iki kez </w:t>
      </w:r>
      <w:proofErr w:type="spellStart"/>
      <w:r w:rsidRPr="00C858D1">
        <w:rPr>
          <w:rFonts w:ascii="Times New Roman" w:eastAsia="ヒラギノ明朝Pro W3" w:hAnsi="Times New Roman" w:cs="Times New Roman"/>
          <w:lang w:eastAsia="tr-TR"/>
        </w:rPr>
        <w:t>EYK’nın</w:t>
      </w:r>
      <w:proofErr w:type="spellEnd"/>
      <w:r w:rsidRPr="00C858D1">
        <w:rPr>
          <w:rFonts w:ascii="Times New Roman" w:eastAsia="ヒラギノ明朝Pro W3" w:hAnsi="Times New Roman" w:cs="Times New Roman"/>
          <w:lang w:eastAsia="tr-TR"/>
        </w:rPr>
        <w:t xml:space="preserve"> belirlediği tarihlerde girebilirler. </w:t>
      </w:r>
      <w:proofErr w:type="gramStart"/>
      <w:r w:rsidRPr="00C858D1">
        <w:rPr>
          <w:rFonts w:ascii="Times New Roman" w:eastAsia="ヒラギノ明朝Pro W3" w:hAnsi="Times New Roman" w:cs="Times New Roman"/>
          <w:lang w:eastAsia="tr-TR"/>
        </w:rPr>
        <w:t xml:space="preserve">Ancak yüksek lisans derecesi ile kabul edilmiş öğrenci en geç beşinci yarıyılın, lisans derecesi ile kabul edilmiş olan öğrenci en geç yedinci yarıyılın sonuna kadar yeterlik sınavına girer.(3) Yeterlik sınavları; </w:t>
      </w:r>
      <w:proofErr w:type="spellStart"/>
      <w:r w:rsidRPr="00C858D1">
        <w:rPr>
          <w:rFonts w:ascii="Times New Roman" w:eastAsia="ヒラギノ明朝Pro W3" w:hAnsi="Times New Roman" w:cs="Times New Roman"/>
          <w:lang w:eastAsia="tr-TR"/>
        </w:rPr>
        <w:t>EABDK’nın</w:t>
      </w:r>
      <w:proofErr w:type="spellEnd"/>
      <w:r w:rsidRPr="00C858D1">
        <w:rPr>
          <w:rFonts w:ascii="Times New Roman" w:eastAsia="ヒラギノ明朝Pro W3" w:hAnsi="Times New Roman" w:cs="Times New Roman"/>
          <w:lang w:eastAsia="tr-TR"/>
        </w:rPr>
        <w:t xml:space="preserve"> önerisi ile EYK tarafından atanan ve atama süresi boyunca sürekli görev yapan beş kişilik doktora yeterlik komitesi tarafından düzenlenir ve yürütülür. </w:t>
      </w:r>
      <w:proofErr w:type="gramEnd"/>
      <w:r w:rsidRPr="00C858D1">
        <w:rPr>
          <w:rFonts w:ascii="Times New Roman" w:eastAsia="ヒラギノ明朝Pro W3" w:hAnsi="Times New Roman" w:cs="Times New Roman"/>
          <w:lang w:eastAsia="tr-TR"/>
        </w:rPr>
        <w:t xml:space="preserve">Komitenin görev süresi </w:t>
      </w:r>
      <w:proofErr w:type="spellStart"/>
      <w:r w:rsidRPr="00C858D1">
        <w:rPr>
          <w:rFonts w:ascii="Times New Roman" w:eastAsia="ヒラギノ明朝Pro W3" w:hAnsi="Times New Roman" w:cs="Times New Roman"/>
          <w:lang w:eastAsia="tr-TR"/>
        </w:rPr>
        <w:t>EABDK’nın</w:t>
      </w:r>
      <w:proofErr w:type="spellEnd"/>
      <w:r w:rsidRPr="00C858D1">
        <w:rPr>
          <w:rFonts w:ascii="Times New Roman" w:eastAsia="ヒラギノ明朝Pro W3" w:hAnsi="Times New Roman" w:cs="Times New Roman"/>
          <w:lang w:eastAsia="tr-TR"/>
        </w:rPr>
        <w:t xml:space="preserve"> önerisi ile EYK tarafından belirlenir. Doktora yeterlilik ve tez savunma jürileri, en az ikisi kurum dışından olmak </w:t>
      </w:r>
      <w:proofErr w:type="spellStart"/>
      <w:proofErr w:type="gramStart"/>
      <w:r w:rsidRPr="00C858D1">
        <w:rPr>
          <w:rFonts w:ascii="Times New Roman" w:eastAsia="ヒラギノ明朝Pro W3" w:hAnsi="Times New Roman" w:cs="Times New Roman"/>
          <w:lang w:eastAsia="tr-TR"/>
        </w:rPr>
        <w:t>üzere,danışman</w:t>
      </w:r>
      <w:proofErr w:type="spellEnd"/>
      <w:proofErr w:type="gramEnd"/>
      <w:r w:rsidRPr="00C858D1">
        <w:rPr>
          <w:rFonts w:ascii="Times New Roman" w:eastAsia="ヒラギノ明朝Pro W3" w:hAnsi="Times New Roman" w:cs="Times New Roman"/>
          <w:lang w:eastAsia="tr-TR"/>
        </w:rPr>
        <w:t xml:space="preserve"> dahil beş(5) öğretim üyesinden oluşur. Bir öğretim üyesi birden fazla yeterlik komitesinde yer alabilir</w:t>
      </w:r>
    </w:p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B"/>
    <w:rsid w:val="00294CEB"/>
    <w:rsid w:val="008D7056"/>
    <w:rsid w:val="00C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-=[By NeC]=-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2016-03-24T07:20:00Z</dcterms:created>
  <dcterms:modified xsi:type="dcterms:W3CDTF">2016-03-24T07:20:00Z</dcterms:modified>
</cp:coreProperties>
</file>