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FF9" w:rsidRPr="00C80EA9" w:rsidRDefault="00B37FF9" w:rsidP="00220DB3">
      <w:pPr>
        <w:pStyle w:val="stbilgi"/>
        <w:tabs>
          <w:tab w:val="clear" w:pos="4536"/>
        </w:tabs>
        <w:jc w:val="center"/>
        <w:rPr>
          <w:rFonts w:ascii="Times New Roman" w:hAnsi="Times New Roman"/>
          <w:b/>
          <w:sz w:val="24"/>
          <w:szCs w:val="24"/>
        </w:rPr>
      </w:pPr>
      <w:r w:rsidRPr="00C80EA9">
        <w:rPr>
          <w:rFonts w:ascii="Times New Roman" w:hAnsi="Times New Roman"/>
          <w:b/>
          <w:sz w:val="24"/>
          <w:szCs w:val="24"/>
        </w:rPr>
        <w:t>T.C.</w:t>
      </w:r>
    </w:p>
    <w:p w:rsidR="00241AE8" w:rsidRPr="00C80EA9" w:rsidRDefault="00B37FF9" w:rsidP="009A6E7B">
      <w:pPr>
        <w:pStyle w:val="stbilgi"/>
        <w:jc w:val="center"/>
        <w:rPr>
          <w:rFonts w:ascii="Times New Roman" w:hAnsi="Times New Roman"/>
          <w:b/>
          <w:sz w:val="24"/>
          <w:szCs w:val="24"/>
        </w:rPr>
      </w:pPr>
      <w:r w:rsidRPr="00C80EA9">
        <w:rPr>
          <w:rFonts w:ascii="Times New Roman" w:hAnsi="Times New Roman"/>
          <w:b/>
          <w:sz w:val="24"/>
          <w:szCs w:val="24"/>
        </w:rPr>
        <w:t>AHİ EVRAN ÜNİVERSİTESİ</w:t>
      </w:r>
    </w:p>
    <w:p w:rsidR="00241AE8" w:rsidRDefault="00241AE8" w:rsidP="009A6E7B">
      <w:pPr>
        <w:spacing w:after="0" w:line="240" w:lineRule="auto"/>
        <w:jc w:val="center"/>
        <w:rPr>
          <w:rFonts w:ascii="Times New Roman" w:hAnsi="Times New Roman"/>
          <w:b/>
          <w:sz w:val="24"/>
          <w:szCs w:val="24"/>
        </w:rPr>
      </w:pPr>
      <w:r w:rsidRPr="00C80EA9">
        <w:rPr>
          <w:rFonts w:ascii="Times New Roman" w:hAnsi="Times New Roman"/>
          <w:b/>
          <w:sz w:val="24"/>
          <w:szCs w:val="24"/>
        </w:rPr>
        <w:t>DERS EŞDEĞERLİLİK VE İNTİBAK ESASLARI</w:t>
      </w:r>
    </w:p>
    <w:p w:rsidR="009E34A5" w:rsidRDefault="009E34A5" w:rsidP="009E34A5">
      <w:pPr>
        <w:spacing w:after="0" w:line="240" w:lineRule="auto"/>
        <w:jc w:val="center"/>
        <w:rPr>
          <w:rFonts w:ascii="Times New Roman" w:eastAsia="Times New Roman" w:hAnsi="Times New Roman"/>
          <w:i/>
          <w:sz w:val="20"/>
          <w:szCs w:val="20"/>
          <w:lang w:eastAsia="tr-TR"/>
        </w:rPr>
      </w:pPr>
      <w:r>
        <w:rPr>
          <w:rFonts w:ascii="Times New Roman" w:hAnsi="Times New Roman"/>
          <w:i/>
          <w:sz w:val="20"/>
          <w:szCs w:val="20"/>
        </w:rPr>
        <w:t>(Senatonun 16.03.2016 tarih ve 2016/06-03 sayılı kararıyla kabul edilmiştir.)</w:t>
      </w:r>
    </w:p>
    <w:p w:rsidR="00241AE8" w:rsidRPr="00C80EA9" w:rsidRDefault="00241AE8" w:rsidP="009A6E7B">
      <w:pPr>
        <w:spacing w:after="120" w:line="240" w:lineRule="auto"/>
        <w:jc w:val="both"/>
        <w:rPr>
          <w:rFonts w:ascii="Times New Roman" w:eastAsia="Times New Roman" w:hAnsi="Times New Roman"/>
          <w:color w:val="FF0000"/>
          <w:sz w:val="24"/>
          <w:szCs w:val="24"/>
          <w:lang w:eastAsia="tr-TR"/>
        </w:rPr>
      </w:pPr>
    </w:p>
    <w:p w:rsidR="00992189" w:rsidRPr="00C80EA9" w:rsidRDefault="003B67C0" w:rsidP="00220DB3">
      <w:pPr>
        <w:spacing w:after="120" w:line="240" w:lineRule="auto"/>
        <w:ind w:firstLine="360"/>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Ahi Evran</w:t>
      </w:r>
      <w:r w:rsidR="00992189" w:rsidRPr="00C80EA9">
        <w:rPr>
          <w:rFonts w:ascii="Times New Roman" w:eastAsia="Times New Roman" w:hAnsi="Times New Roman"/>
          <w:sz w:val="24"/>
          <w:szCs w:val="24"/>
          <w:lang w:eastAsia="tr-TR"/>
        </w:rPr>
        <w:t xml:space="preserve"> Üniversitesi’nin tüm akademik birimlerinde her türlü ders eşdeğerliliği ve intibaklar, aşağıdaki esaslar çerçevesinde yapılır.</w:t>
      </w:r>
    </w:p>
    <w:p w:rsidR="001760A2" w:rsidRPr="00C80EA9" w:rsidRDefault="00992189" w:rsidP="009A6E7B">
      <w:pPr>
        <w:numPr>
          <w:ilvl w:val="0"/>
          <w:numId w:val="7"/>
        </w:numPr>
        <w:spacing w:after="120" w:line="240" w:lineRule="auto"/>
        <w:jc w:val="both"/>
        <w:rPr>
          <w:rFonts w:ascii="Times New Roman" w:eastAsia="Times New Roman" w:hAnsi="Times New Roman"/>
          <w:color w:val="FF0000"/>
          <w:sz w:val="24"/>
          <w:szCs w:val="24"/>
          <w:lang w:eastAsia="tr-TR"/>
        </w:rPr>
      </w:pPr>
      <w:r w:rsidRPr="00C80EA9">
        <w:rPr>
          <w:rFonts w:ascii="Times New Roman" w:eastAsia="Times New Roman" w:hAnsi="Times New Roman"/>
          <w:sz w:val="24"/>
          <w:szCs w:val="24"/>
          <w:lang w:eastAsia="tr-TR"/>
        </w:rPr>
        <w:t xml:space="preserve">Öğrenci, </w:t>
      </w:r>
      <w:r w:rsidR="000A242C" w:rsidRPr="00C80EA9">
        <w:rPr>
          <w:rFonts w:ascii="Times New Roman" w:eastAsia="Times New Roman" w:hAnsi="Times New Roman"/>
          <w:sz w:val="24"/>
          <w:szCs w:val="24"/>
          <w:lang w:eastAsia="tr-TR"/>
        </w:rPr>
        <w:t>daha önce öğrenim gördüğü yükseköğretim kurumlarında</w:t>
      </w:r>
      <w:r w:rsidR="008B41A3">
        <w:rPr>
          <w:rFonts w:ascii="Times New Roman" w:eastAsia="Times New Roman" w:hAnsi="Times New Roman"/>
          <w:sz w:val="24"/>
          <w:szCs w:val="24"/>
          <w:lang w:eastAsia="tr-TR"/>
        </w:rPr>
        <w:t xml:space="preserve"> </w:t>
      </w:r>
      <w:r w:rsidR="000A242C" w:rsidRPr="00C80EA9">
        <w:rPr>
          <w:rFonts w:ascii="Times New Roman" w:eastAsia="Times New Roman" w:hAnsi="Times New Roman"/>
          <w:sz w:val="24"/>
          <w:szCs w:val="24"/>
          <w:lang w:eastAsia="tr-TR"/>
        </w:rPr>
        <w:t xml:space="preserve">almış ve başarmış olduğu </w:t>
      </w:r>
      <w:r w:rsidRPr="00C80EA9">
        <w:rPr>
          <w:rFonts w:ascii="Times New Roman" w:eastAsia="Times New Roman" w:hAnsi="Times New Roman"/>
          <w:sz w:val="24"/>
          <w:szCs w:val="24"/>
          <w:lang w:eastAsia="tr-TR"/>
        </w:rPr>
        <w:t>ders</w:t>
      </w:r>
      <w:r w:rsidR="00F938FF" w:rsidRPr="00C80EA9">
        <w:rPr>
          <w:rFonts w:ascii="Times New Roman" w:eastAsia="Times New Roman" w:hAnsi="Times New Roman"/>
          <w:sz w:val="24"/>
          <w:szCs w:val="24"/>
          <w:lang w:eastAsia="tr-TR"/>
        </w:rPr>
        <w:t>/derslerin</w:t>
      </w:r>
      <w:r w:rsidR="000A242C" w:rsidRPr="00C80EA9">
        <w:rPr>
          <w:rFonts w:ascii="Times New Roman" w:eastAsia="Times New Roman" w:hAnsi="Times New Roman"/>
          <w:sz w:val="24"/>
          <w:szCs w:val="24"/>
          <w:lang w:eastAsia="tr-TR"/>
        </w:rPr>
        <w:t xml:space="preserve"> </w:t>
      </w:r>
      <w:r w:rsidRPr="00C80EA9">
        <w:rPr>
          <w:rFonts w:ascii="Times New Roman" w:eastAsia="Times New Roman" w:hAnsi="Times New Roman"/>
          <w:sz w:val="24"/>
          <w:szCs w:val="24"/>
          <w:lang w:eastAsia="tr-TR"/>
        </w:rPr>
        <w:t xml:space="preserve">eşdeğerliliği ile ilgili isteğini, ilgili bölüm başkanlığına </w:t>
      </w:r>
      <w:r w:rsidR="00250710">
        <w:rPr>
          <w:rFonts w:ascii="Times New Roman" w:eastAsia="Times New Roman" w:hAnsi="Times New Roman"/>
          <w:sz w:val="24"/>
          <w:szCs w:val="24"/>
          <w:lang w:eastAsia="tr-TR"/>
        </w:rPr>
        <w:t xml:space="preserve">kesin </w:t>
      </w:r>
      <w:r w:rsidRPr="00C80EA9">
        <w:rPr>
          <w:rFonts w:ascii="Times New Roman" w:eastAsia="Times New Roman" w:hAnsi="Times New Roman"/>
          <w:sz w:val="24"/>
          <w:szCs w:val="24"/>
          <w:lang w:eastAsia="tr-TR"/>
        </w:rPr>
        <w:t xml:space="preserve">kaydının yapıldığı </w:t>
      </w:r>
      <w:r w:rsidR="001210BA">
        <w:rPr>
          <w:rFonts w:ascii="Times New Roman" w:eastAsia="Times New Roman" w:hAnsi="Times New Roman"/>
          <w:sz w:val="24"/>
          <w:szCs w:val="24"/>
          <w:lang w:eastAsia="tr-TR"/>
        </w:rPr>
        <w:t>tarihi izleyen</w:t>
      </w:r>
      <w:r w:rsidRPr="00C80EA9">
        <w:rPr>
          <w:rFonts w:ascii="Times New Roman" w:eastAsia="Times New Roman" w:hAnsi="Times New Roman"/>
          <w:sz w:val="24"/>
          <w:szCs w:val="24"/>
          <w:lang w:eastAsia="tr-TR"/>
        </w:rPr>
        <w:t xml:space="preserve"> </w:t>
      </w:r>
      <w:r w:rsidR="001210BA">
        <w:rPr>
          <w:rFonts w:ascii="Times New Roman" w:eastAsia="Times New Roman" w:hAnsi="Times New Roman"/>
          <w:sz w:val="24"/>
          <w:szCs w:val="24"/>
          <w:lang w:eastAsia="tr-TR"/>
        </w:rPr>
        <w:t>bir hafta içerisinde</w:t>
      </w:r>
      <w:r w:rsidRPr="00C80EA9">
        <w:rPr>
          <w:rFonts w:ascii="Times New Roman" w:eastAsia="Times New Roman" w:hAnsi="Times New Roman"/>
          <w:sz w:val="24"/>
          <w:szCs w:val="24"/>
          <w:lang w:eastAsia="tr-TR"/>
        </w:rPr>
        <w:t xml:space="preserve"> </w:t>
      </w:r>
      <w:r w:rsidR="007C4F73" w:rsidRPr="00C80EA9">
        <w:rPr>
          <w:rFonts w:ascii="Times New Roman" w:eastAsia="Times New Roman" w:hAnsi="Times New Roman"/>
          <w:sz w:val="24"/>
          <w:szCs w:val="24"/>
          <w:lang w:eastAsia="tr-TR"/>
        </w:rPr>
        <w:t xml:space="preserve">yazılı olarak </w:t>
      </w:r>
      <w:r w:rsidR="00C256AF">
        <w:rPr>
          <w:rFonts w:ascii="Times New Roman" w:eastAsia="Times New Roman" w:hAnsi="Times New Roman"/>
          <w:sz w:val="24"/>
          <w:szCs w:val="24"/>
          <w:lang w:eastAsia="tr-TR"/>
        </w:rPr>
        <w:t>iletmesi</w:t>
      </w:r>
      <w:r w:rsidRPr="00C80EA9">
        <w:rPr>
          <w:rFonts w:ascii="Times New Roman" w:eastAsia="Times New Roman" w:hAnsi="Times New Roman"/>
          <w:sz w:val="24"/>
          <w:szCs w:val="24"/>
          <w:lang w:eastAsia="tr-TR"/>
        </w:rPr>
        <w:t xml:space="preserve"> gerekir. Dilekçe ekinde</w:t>
      </w:r>
      <w:r w:rsidR="00374B0A" w:rsidRPr="00C80EA9">
        <w:rPr>
          <w:rFonts w:ascii="Times New Roman" w:eastAsia="Times New Roman" w:hAnsi="Times New Roman"/>
          <w:sz w:val="24"/>
          <w:szCs w:val="24"/>
          <w:lang w:eastAsia="tr-TR"/>
        </w:rPr>
        <w:t>;</w:t>
      </w:r>
      <w:r w:rsidRPr="00C80EA9">
        <w:rPr>
          <w:rFonts w:ascii="Times New Roman" w:eastAsia="Times New Roman" w:hAnsi="Times New Roman"/>
          <w:sz w:val="24"/>
          <w:szCs w:val="24"/>
          <w:lang w:eastAsia="tr-TR"/>
        </w:rPr>
        <w:t xml:space="preserve"> intibakı yapılması istenilen derslerin,</w:t>
      </w:r>
      <w:r w:rsidR="007C4F73" w:rsidRPr="00C80EA9">
        <w:rPr>
          <w:rFonts w:ascii="Times New Roman" w:eastAsia="Times New Roman" w:hAnsi="Times New Roman"/>
          <w:sz w:val="24"/>
          <w:szCs w:val="24"/>
          <w:lang w:eastAsia="tr-TR"/>
        </w:rPr>
        <w:t xml:space="preserve"> Fakülte/</w:t>
      </w:r>
      <w:r w:rsidR="00C4018E" w:rsidRPr="00C80EA9">
        <w:rPr>
          <w:rFonts w:ascii="Times New Roman" w:eastAsia="Times New Roman" w:hAnsi="Times New Roman"/>
          <w:sz w:val="24"/>
          <w:szCs w:val="24"/>
          <w:lang w:eastAsia="tr-TR"/>
        </w:rPr>
        <w:t xml:space="preserve"> </w:t>
      </w:r>
      <w:r w:rsidR="007C4F73" w:rsidRPr="00C80EA9">
        <w:rPr>
          <w:rFonts w:ascii="Times New Roman" w:eastAsia="Times New Roman" w:hAnsi="Times New Roman"/>
          <w:sz w:val="24"/>
          <w:szCs w:val="24"/>
          <w:lang w:eastAsia="tr-TR"/>
        </w:rPr>
        <w:t>Enstitü/</w:t>
      </w:r>
      <w:r w:rsidR="00C4018E" w:rsidRPr="00C80EA9">
        <w:rPr>
          <w:rFonts w:ascii="Times New Roman" w:eastAsia="Times New Roman" w:hAnsi="Times New Roman"/>
          <w:sz w:val="24"/>
          <w:szCs w:val="24"/>
          <w:lang w:eastAsia="tr-TR"/>
        </w:rPr>
        <w:t xml:space="preserve"> </w:t>
      </w:r>
      <w:r w:rsidR="007C4F73" w:rsidRPr="00C80EA9">
        <w:rPr>
          <w:rFonts w:ascii="Times New Roman" w:eastAsia="Times New Roman" w:hAnsi="Times New Roman"/>
          <w:sz w:val="24"/>
          <w:szCs w:val="24"/>
          <w:lang w:eastAsia="tr-TR"/>
        </w:rPr>
        <w:t>Yüksekokul/</w:t>
      </w:r>
      <w:r w:rsidR="00C4018E" w:rsidRPr="00C80EA9">
        <w:rPr>
          <w:rFonts w:ascii="Times New Roman" w:eastAsia="Times New Roman" w:hAnsi="Times New Roman"/>
          <w:sz w:val="24"/>
          <w:szCs w:val="24"/>
          <w:lang w:eastAsia="tr-TR"/>
        </w:rPr>
        <w:t xml:space="preserve"> </w:t>
      </w:r>
      <w:r w:rsidR="007C4F73" w:rsidRPr="00C80EA9">
        <w:rPr>
          <w:rFonts w:ascii="Times New Roman" w:eastAsia="Times New Roman" w:hAnsi="Times New Roman"/>
          <w:sz w:val="24"/>
          <w:szCs w:val="24"/>
          <w:lang w:eastAsia="tr-TR"/>
        </w:rPr>
        <w:t xml:space="preserve">Meslekyüksekokulu veya Öğrenci İşleri Daire Başkanlığı yetkililerince imzalanmış, kaşeli ve mühürlü olmak üzere, </w:t>
      </w:r>
      <w:r w:rsidR="00CB2F0C" w:rsidRPr="00C80EA9">
        <w:rPr>
          <w:rFonts w:ascii="Times New Roman" w:eastAsia="Times New Roman" w:hAnsi="Times New Roman"/>
          <w:sz w:val="24"/>
          <w:szCs w:val="24"/>
          <w:lang w:eastAsia="tr-TR"/>
        </w:rPr>
        <w:t>Dersin Kredisini</w:t>
      </w:r>
      <w:r w:rsidRPr="00C80EA9">
        <w:rPr>
          <w:rFonts w:ascii="Times New Roman" w:eastAsia="Times New Roman" w:hAnsi="Times New Roman"/>
          <w:sz w:val="24"/>
          <w:szCs w:val="24"/>
          <w:lang w:eastAsia="tr-TR"/>
        </w:rPr>
        <w:t xml:space="preserve"> (Teori-Uyg</w:t>
      </w:r>
      <w:r w:rsidR="00374B0A" w:rsidRPr="00C80EA9">
        <w:rPr>
          <w:rFonts w:ascii="Times New Roman" w:eastAsia="Times New Roman" w:hAnsi="Times New Roman"/>
          <w:sz w:val="24"/>
          <w:szCs w:val="24"/>
          <w:lang w:eastAsia="tr-TR"/>
        </w:rPr>
        <w:t>ulama-Laboratuar-Kredi-AKTS</w:t>
      </w:r>
      <w:r w:rsidRPr="00C80EA9">
        <w:rPr>
          <w:rFonts w:ascii="Times New Roman" w:eastAsia="Times New Roman" w:hAnsi="Times New Roman"/>
          <w:sz w:val="24"/>
          <w:szCs w:val="24"/>
          <w:lang w:eastAsia="tr-TR"/>
        </w:rPr>
        <w:t>), İçerikleri</w:t>
      </w:r>
      <w:r w:rsidR="00CB2F0C" w:rsidRPr="00C80EA9">
        <w:rPr>
          <w:rFonts w:ascii="Times New Roman" w:eastAsia="Times New Roman" w:hAnsi="Times New Roman"/>
          <w:sz w:val="24"/>
          <w:szCs w:val="24"/>
          <w:lang w:eastAsia="tr-TR"/>
        </w:rPr>
        <w:t>ni</w:t>
      </w:r>
      <w:r w:rsidRPr="00C80EA9">
        <w:rPr>
          <w:rFonts w:ascii="Times New Roman" w:eastAsia="Times New Roman" w:hAnsi="Times New Roman"/>
          <w:sz w:val="24"/>
          <w:szCs w:val="24"/>
          <w:lang w:eastAsia="tr-TR"/>
        </w:rPr>
        <w:t xml:space="preserve"> (Dersin amacı, kapsamı ve haftalık ders planı),</w:t>
      </w:r>
      <w:r w:rsidR="00CB2F0C" w:rsidRPr="00C80EA9">
        <w:rPr>
          <w:rFonts w:ascii="Times New Roman" w:eastAsia="Times New Roman" w:hAnsi="Times New Roman"/>
          <w:sz w:val="24"/>
          <w:szCs w:val="24"/>
          <w:lang w:eastAsia="tr-TR"/>
        </w:rPr>
        <w:t xml:space="preserve"> ve </w:t>
      </w:r>
      <w:r w:rsidRPr="00C80EA9">
        <w:rPr>
          <w:rFonts w:ascii="Times New Roman" w:eastAsia="Times New Roman" w:hAnsi="Times New Roman"/>
          <w:sz w:val="24"/>
          <w:szCs w:val="24"/>
          <w:lang w:eastAsia="tr-TR"/>
        </w:rPr>
        <w:t>Not Çizelgesi</w:t>
      </w:r>
      <w:r w:rsidR="00CB2F0C" w:rsidRPr="00C80EA9">
        <w:rPr>
          <w:rFonts w:ascii="Times New Roman" w:eastAsia="Times New Roman" w:hAnsi="Times New Roman"/>
          <w:sz w:val="24"/>
          <w:szCs w:val="24"/>
          <w:lang w:eastAsia="tr-TR"/>
        </w:rPr>
        <w:t>ni</w:t>
      </w:r>
      <w:r w:rsidRPr="00C80EA9">
        <w:rPr>
          <w:rFonts w:ascii="Times New Roman" w:eastAsia="Times New Roman" w:hAnsi="Times New Roman"/>
          <w:sz w:val="24"/>
          <w:szCs w:val="24"/>
          <w:lang w:eastAsia="tr-TR"/>
        </w:rPr>
        <w:t xml:space="preserve"> (Transkript),</w:t>
      </w:r>
      <w:r w:rsidR="00CB2F0C" w:rsidRPr="00C80EA9">
        <w:rPr>
          <w:rFonts w:ascii="Times New Roman" w:eastAsia="Times New Roman" w:hAnsi="Times New Roman"/>
          <w:sz w:val="24"/>
          <w:szCs w:val="24"/>
          <w:lang w:eastAsia="tr-TR"/>
        </w:rPr>
        <w:t xml:space="preserve"> gösterir </w:t>
      </w:r>
      <w:r w:rsidR="00C4018E" w:rsidRPr="00C80EA9">
        <w:rPr>
          <w:rFonts w:ascii="Times New Roman" w:eastAsia="Times New Roman" w:hAnsi="Times New Roman"/>
          <w:sz w:val="24"/>
          <w:szCs w:val="24"/>
          <w:lang w:eastAsia="tr-TR"/>
        </w:rPr>
        <w:t xml:space="preserve">onaylı </w:t>
      </w:r>
      <w:r w:rsidR="00CB2F0C" w:rsidRPr="00C80EA9">
        <w:rPr>
          <w:rFonts w:ascii="Times New Roman" w:eastAsia="Times New Roman" w:hAnsi="Times New Roman"/>
          <w:sz w:val="24"/>
          <w:szCs w:val="24"/>
          <w:lang w:eastAsia="tr-TR"/>
        </w:rPr>
        <w:t>belgeleri</w:t>
      </w:r>
      <w:r w:rsidR="00C4018E" w:rsidRPr="00C80EA9">
        <w:rPr>
          <w:rFonts w:ascii="Times New Roman" w:eastAsia="Times New Roman" w:hAnsi="Times New Roman"/>
          <w:sz w:val="24"/>
          <w:szCs w:val="24"/>
          <w:lang w:eastAsia="tr-TR"/>
        </w:rPr>
        <w:t>ni</w:t>
      </w:r>
      <w:r w:rsidR="00CB2F0C" w:rsidRPr="00C80EA9">
        <w:rPr>
          <w:rFonts w:ascii="Times New Roman" w:eastAsia="Times New Roman" w:hAnsi="Times New Roman"/>
          <w:sz w:val="24"/>
          <w:szCs w:val="24"/>
          <w:lang w:eastAsia="tr-TR"/>
        </w:rPr>
        <w:t xml:space="preserve"> de sunması gerekir.</w:t>
      </w:r>
    </w:p>
    <w:p w:rsidR="00992189" w:rsidRPr="00C80EA9" w:rsidRDefault="00992189" w:rsidP="009A6E7B">
      <w:pPr>
        <w:numPr>
          <w:ilvl w:val="0"/>
          <w:numId w:val="7"/>
        </w:numPr>
        <w:spacing w:after="120" w:line="240" w:lineRule="auto"/>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Belirtilen sürede (kaydını donduran ve izinli sayılan öğrenciler hariç) yapılmayan başvurular değerlendirilmeye alınmaz.</w:t>
      </w:r>
    </w:p>
    <w:p w:rsidR="00992189" w:rsidRPr="00C80EA9" w:rsidRDefault="00992189" w:rsidP="009A6E7B">
      <w:pPr>
        <w:numPr>
          <w:ilvl w:val="0"/>
          <w:numId w:val="7"/>
        </w:numPr>
        <w:spacing w:after="120" w:line="240" w:lineRule="auto"/>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 xml:space="preserve">Bölümler tarafından kurulan Bölüm İntibak Komisyonu, yapılan başvuruları 1 (bir) hafta içerisinde değerlendirir. Bölüm İntibak Komisyonu tarafından değerlendirilen intibak </w:t>
      </w:r>
      <w:r w:rsidR="00610AC1">
        <w:rPr>
          <w:rFonts w:ascii="Times New Roman" w:eastAsia="Times New Roman" w:hAnsi="Times New Roman"/>
          <w:sz w:val="24"/>
          <w:szCs w:val="24"/>
          <w:lang w:eastAsia="tr-TR"/>
        </w:rPr>
        <w:t>işlemi ilgili</w:t>
      </w:r>
      <w:r w:rsidRPr="00C80EA9">
        <w:rPr>
          <w:rFonts w:ascii="Times New Roman" w:eastAsia="Times New Roman" w:hAnsi="Times New Roman"/>
          <w:sz w:val="24"/>
          <w:szCs w:val="24"/>
          <w:lang w:eastAsia="tr-TR"/>
        </w:rPr>
        <w:t xml:space="preserve"> Yön</w:t>
      </w:r>
      <w:r w:rsidR="003C1AEC" w:rsidRPr="00C80EA9">
        <w:rPr>
          <w:rFonts w:ascii="Times New Roman" w:eastAsia="Times New Roman" w:hAnsi="Times New Roman"/>
          <w:sz w:val="24"/>
          <w:szCs w:val="24"/>
          <w:lang w:eastAsia="tr-TR"/>
        </w:rPr>
        <w:t>etim Kurulu tarafından karara bağlanır</w:t>
      </w:r>
      <w:r w:rsidRPr="00C80EA9">
        <w:rPr>
          <w:rFonts w:ascii="Times New Roman" w:eastAsia="Times New Roman" w:hAnsi="Times New Roman"/>
          <w:sz w:val="24"/>
          <w:szCs w:val="24"/>
          <w:lang w:eastAsia="tr-TR"/>
        </w:rPr>
        <w:t xml:space="preserve"> ve </w:t>
      </w:r>
      <w:r w:rsidR="00F60395">
        <w:rPr>
          <w:rFonts w:ascii="Times New Roman" w:eastAsia="Times New Roman" w:hAnsi="Times New Roman"/>
          <w:sz w:val="24"/>
          <w:szCs w:val="24"/>
          <w:lang w:eastAsia="tr-TR"/>
        </w:rPr>
        <w:t xml:space="preserve">bir sureti </w:t>
      </w:r>
      <w:r w:rsidRPr="00C80EA9">
        <w:rPr>
          <w:rFonts w:ascii="Times New Roman" w:eastAsia="Times New Roman" w:hAnsi="Times New Roman"/>
          <w:sz w:val="24"/>
          <w:szCs w:val="24"/>
          <w:lang w:eastAsia="tr-TR"/>
        </w:rPr>
        <w:t xml:space="preserve">imza karşılığı öğrenciye </w:t>
      </w:r>
      <w:r w:rsidR="00610AC1">
        <w:rPr>
          <w:rFonts w:ascii="Times New Roman" w:eastAsia="Times New Roman" w:hAnsi="Times New Roman"/>
          <w:sz w:val="24"/>
          <w:szCs w:val="24"/>
          <w:lang w:eastAsia="tr-TR"/>
        </w:rPr>
        <w:t xml:space="preserve">de </w:t>
      </w:r>
      <w:r w:rsidRPr="00C80EA9">
        <w:rPr>
          <w:rFonts w:ascii="Times New Roman" w:eastAsia="Times New Roman" w:hAnsi="Times New Roman"/>
          <w:sz w:val="24"/>
          <w:szCs w:val="24"/>
          <w:lang w:eastAsia="tr-TR"/>
        </w:rPr>
        <w:t>verilir.</w:t>
      </w:r>
    </w:p>
    <w:p w:rsidR="00992189" w:rsidRPr="00C80EA9" w:rsidRDefault="002E022A" w:rsidP="009A6E7B">
      <w:pPr>
        <w:numPr>
          <w:ilvl w:val="0"/>
          <w:numId w:val="7"/>
        </w:numPr>
        <w:spacing w:after="120" w:line="240" w:lineRule="auto"/>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Öğrencinin intibak işlemine</w:t>
      </w:r>
      <w:r w:rsidR="00992189" w:rsidRPr="00C80EA9">
        <w:rPr>
          <w:rFonts w:ascii="Times New Roman" w:eastAsia="Times New Roman" w:hAnsi="Times New Roman"/>
          <w:sz w:val="24"/>
          <w:szCs w:val="24"/>
          <w:lang w:eastAsia="tr-TR"/>
        </w:rPr>
        <w:t xml:space="preserve"> itirazı durumunda, itiraz süresi en geç eğitim-öğretim yılının üçüncü haftasının sonuna kadardır. İtirazlar bölüm intibak komisyonunca d</w:t>
      </w:r>
      <w:r w:rsidR="00511EE2">
        <w:rPr>
          <w:rFonts w:ascii="Times New Roman" w:eastAsia="Times New Roman" w:hAnsi="Times New Roman"/>
          <w:sz w:val="24"/>
          <w:szCs w:val="24"/>
          <w:lang w:eastAsia="tr-TR"/>
        </w:rPr>
        <w:t>eğerlendirilir ve ilgili</w:t>
      </w:r>
      <w:r w:rsidR="00992189" w:rsidRPr="00C80EA9">
        <w:rPr>
          <w:rFonts w:ascii="Times New Roman" w:eastAsia="Times New Roman" w:hAnsi="Times New Roman"/>
          <w:sz w:val="24"/>
          <w:szCs w:val="24"/>
          <w:lang w:eastAsia="tr-TR"/>
        </w:rPr>
        <w:t xml:space="preserve"> Yönetim Kurulunca eğitim-öğretim yılının </w:t>
      </w:r>
      <w:r w:rsidR="00511EE2">
        <w:rPr>
          <w:rFonts w:ascii="Times New Roman" w:eastAsia="Times New Roman" w:hAnsi="Times New Roman"/>
          <w:sz w:val="24"/>
          <w:szCs w:val="24"/>
          <w:lang w:eastAsia="tr-TR"/>
        </w:rPr>
        <w:t xml:space="preserve">en geç </w:t>
      </w:r>
      <w:r w:rsidR="00F06E21">
        <w:rPr>
          <w:rFonts w:ascii="Times New Roman" w:eastAsia="Times New Roman" w:hAnsi="Times New Roman"/>
          <w:sz w:val="24"/>
          <w:szCs w:val="24"/>
          <w:lang w:eastAsia="tr-TR"/>
        </w:rPr>
        <w:t>dördüncü</w:t>
      </w:r>
      <w:r w:rsidR="00992189" w:rsidRPr="00C80EA9">
        <w:rPr>
          <w:rFonts w:ascii="Times New Roman" w:eastAsia="Times New Roman" w:hAnsi="Times New Roman"/>
          <w:sz w:val="24"/>
          <w:szCs w:val="24"/>
          <w:lang w:eastAsia="tr-TR"/>
        </w:rPr>
        <w:t xml:space="preserve"> haftasında sonuçlandırılır.</w:t>
      </w:r>
    </w:p>
    <w:p w:rsidR="00992189" w:rsidRPr="00C80EA9" w:rsidRDefault="00FC2D61" w:rsidP="009A6E7B">
      <w:pPr>
        <w:numPr>
          <w:ilvl w:val="0"/>
          <w:numId w:val="7"/>
        </w:numPr>
        <w:spacing w:after="120" w:line="240" w:lineRule="auto"/>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B</w:t>
      </w:r>
      <w:r w:rsidR="00992189" w:rsidRPr="00C80EA9">
        <w:rPr>
          <w:rFonts w:ascii="Times New Roman" w:eastAsia="Times New Roman" w:hAnsi="Times New Roman"/>
          <w:sz w:val="24"/>
          <w:szCs w:val="24"/>
          <w:lang w:eastAsia="tr-TR"/>
        </w:rPr>
        <w:t>ir dersin eşdeğer sayılabilmesi için aşağıda belirtilen hususlara uyulması gerekir;</w:t>
      </w:r>
    </w:p>
    <w:p w:rsidR="00FC2D61" w:rsidRPr="00C80EA9" w:rsidRDefault="00992189" w:rsidP="00876FE3">
      <w:pPr>
        <w:numPr>
          <w:ilvl w:val="0"/>
          <w:numId w:val="13"/>
        </w:numPr>
        <w:spacing w:after="120" w:line="240" w:lineRule="auto"/>
        <w:ind w:left="1276" w:hanging="283"/>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 xml:space="preserve">İntibak aşamasında öğrencinin </w:t>
      </w:r>
      <w:r w:rsidR="003C02F1">
        <w:rPr>
          <w:rFonts w:ascii="Times New Roman" w:eastAsia="Times New Roman" w:hAnsi="Times New Roman"/>
          <w:sz w:val="24"/>
          <w:szCs w:val="24"/>
          <w:lang w:eastAsia="tr-TR"/>
        </w:rPr>
        <w:t xml:space="preserve">dilekçe ekinde </w:t>
      </w:r>
      <w:r w:rsidR="0096190A">
        <w:rPr>
          <w:rFonts w:ascii="Times New Roman" w:eastAsia="Times New Roman" w:hAnsi="Times New Roman"/>
          <w:sz w:val="24"/>
          <w:szCs w:val="24"/>
          <w:lang w:eastAsia="tr-TR"/>
        </w:rPr>
        <w:t xml:space="preserve">sunduğu </w:t>
      </w:r>
      <w:r w:rsidRPr="00C80EA9">
        <w:rPr>
          <w:rFonts w:ascii="Times New Roman" w:eastAsia="Times New Roman" w:hAnsi="Times New Roman"/>
          <w:sz w:val="24"/>
          <w:szCs w:val="24"/>
          <w:lang w:eastAsia="tr-TR"/>
        </w:rPr>
        <w:t>not çizelgesi (transkript) esas alınır.</w:t>
      </w:r>
    </w:p>
    <w:p w:rsidR="00992189" w:rsidRPr="00C80EA9" w:rsidRDefault="00340533" w:rsidP="00876FE3">
      <w:pPr>
        <w:numPr>
          <w:ilvl w:val="0"/>
          <w:numId w:val="13"/>
        </w:numPr>
        <w:spacing w:after="120" w:line="240" w:lineRule="auto"/>
        <w:ind w:left="1276" w:hanging="283"/>
        <w:jc w:val="both"/>
        <w:rPr>
          <w:rFonts w:ascii="Times New Roman" w:eastAsia="Times New Roman" w:hAnsi="Times New Roman"/>
          <w:sz w:val="24"/>
          <w:szCs w:val="24"/>
          <w:lang w:eastAsia="tr-TR"/>
        </w:rPr>
      </w:pPr>
      <w:r>
        <w:rPr>
          <w:rFonts w:ascii="Times New Roman" w:eastAsia="Times New Roman" w:hAnsi="Times New Roman"/>
          <w:sz w:val="24"/>
          <w:szCs w:val="24"/>
          <w:lang w:eastAsia="tr-TR"/>
        </w:rPr>
        <w:t>Ortak zorunlu Türk Dili,</w:t>
      </w:r>
      <w:r w:rsidR="00992189" w:rsidRPr="00C80EA9">
        <w:rPr>
          <w:rFonts w:ascii="Times New Roman" w:eastAsia="Times New Roman" w:hAnsi="Times New Roman"/>
          <w:sz w:val="24"/>
          <w:szCs w:val="24"/>
          <w:lang w:eastAsia="tr-TR"/>
        </w:rPr>
        <w:t xml:space="preserve"> </w:t>
      </w:r>
      <w:r>
        <w:rPr>
          <w:rFonts w:ascii="Times New Roman" w:eastAsia="Times New Roman" w:hAnsi="Times New Roman"/>
          <w:sz w:val="24"/>
          <w:szCs w:val="24"/>
          <w:lang w:eastAsia="tr-TR"/>
        </w:rPr>
        <w:t xml:space="preserve">Yabancı Dil, </w:t>
      </w:r>
      <w:r w:rsidR="00992189" w:rsidRPr="00C80EA9">
        <w:rPr>
          <w:rFonts w:ascii="Times New Roman" w:eastAsia="Times New Roman" w:hAnsi="Times New Roman"/>
          <w:sz w:val="24"/>
          <w:szCs w:val="24"/>
          <w:lang w:eastAsia="tr-TR"/>
        </w:rPr>
        <w:t>Atatürk İlkeleri ve İnkılap Tarihi dersleri, kredilerine bakılmaksızın eşdeğer sayılır.</w:t>
      </w:r>
    </w:p>
    <w:p w:rsidR="00992189" w:rsidRPr="00C80EA9" w:rsidRDefault="00992189" w:rsidP="00876FE3">
      <w:pPr>
        <w:numPr>
          <w:ilvl w:val="0"/>
          <w:numId w:val="13"/>
        </w:numPr>
        <w:spacing w:after="120" w:line="240" w:lineRule="auto"/>
        <w:ind w:left="1276" w:hanging="283"/>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Örgün olmayan (mektupla öğretim, uzaktan eğitim, açık öğretim, ekstern öğretim vb) öğretim kurumlarından alınan derslerin eşdeğerliliği de geçerlidir.</w:t>
      </w:r>
    </w:p>
    <w:p w:rsidR="00992189" w:rsidRPr="00C80EA9" w:rsidRDefault="00DB7809" w:rsidP="00DB7809">
      <w:pPr>
        <w:spacing w:after="120" w:line="240" w:lineRule="auto"/>
        <w:ind w:left="1276" w:hanging="283"/>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ç</w:t>
      </w:r>
      <w:proofErr w:type="gramEnd"/>
      <w:r>
        <w:rPr>
          <w:rFonts w:ascii="Times New Roman" w:eastAsia="Times New Roman" w:hAnsi="Times New Roman"/>
          <w:sz w:val="24"/>
          <w:szCs w:val="24"/>
          <w:lang w:eastAsia="tr-TR"/>
        </w:rPr>
        <w:t xml:space="preserve">. </w:t>
      </w:r>
      <w:r w:rsidR="00992189" w:rsidRPr="00C80EA9">
        <w:rPr>
          <w:rFonts w:ascii="Times New Roman" w:eastAsia="Times New Roman" w:hAnsi="Times New Roman"/>
          <w:sz w:val="24"/>
          <w:szCs w:val="24"/>
          <w:lang w:eastAsia="tr-TR"/>
        </w:rPr>
        <w:t>Birden fazla dersin, bir derse eşdeğer sayılması durumunda, bu derslerin</w:t>
      </w:r>
      <w:r w:rsidR="00551E59" w:rsidRPr="00C80EA9">
        <w:rPr>
          <w:rFonts w:ascii="Times New Roman" w:eastAsia="Times New Roman" w:hAnsi="Times New Roman"/>
          <w:sz w:val="24"/>
          <w:szCs w:val="24"/>
          <w:lang w:eastAsia="tr-TR"/>
        </w:rPr>
        <w:t xml:space="preserve"> Genel Akademik Not Ortalaması (GANO)</w:t>
      </w:r>
      <w:r w:rsidR="00992189" w:rsidRPr="00C80EA9">
        <w:rPr>
          <w:rFonts w:ascii="Times New Roman" w:eastAsia="Times New Roman" w:hAnsi="Times New Roman"/>
          <w:sz w:val="24"/>
          <w:szCs w:val="24"/>
          <w:lang w:eastAsia="tr-TR"/>
        </w:rPr>
        <w:t xml:space="preserve"> di</w:t>
      </w:r>
      <w:r w:rsidR="006C2B62">
        <w:rPr>
          <w:rFonts w:ascii="Times New Roman" w:eastAsia="Times New Roman" w:hAnsi="Times New Roman"/>
          <w:sz w:val="24"/>
          <w:szCs w:val="24"/>
          <w:lang w:eastAsia="tr-TR"/>
        </w:rPr>
        <w:t>kkate alınarak intibak yapılır.</w:t>
      </w:r>
    </w:p>
    <w:p w:rsidR="006C2B62" w:rsidRPr="006C2B62" w:rsidRDefault="006C2B62" w:rsidP="006C2B62">
      <w:pPr>
        <w:numPr>
          <w:ilvl w:val="0"/>
          <w:numId w:val="13"/>
        </w:numPr>
        <w:spacing w:after="120" w:line="240" w:lineRule="auto"/>
        <w:ind w:left="1276" w:hanging="283"/>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Bir dersin birden fazla derse eşdeğer sayılması durumunda dersin notu, intibak edilen tüm dersler için de geçerlidir.</w:t>
      </w:r>
    </w:p>
    <w:p w:rsidR="006C2B62" w:rsidRDefault="00992189" w:rsidP="006C2B62">
      <w:pPr>
        <w:numPr>
          <w:ilvl w:val="0"/>
          <w:numId w:val="13"/>
        </w:numPr>
        <w:spacing w:after="120" w:line="240" w:lineRule="auto"/>
        <w:ind w:left="1276" w:hanging="283"/>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Eşdeğer sayılması istenen bir dersin adının, eşdeğer sayılacak ders ile birebir aynı olması gerekmez. Ders eşdeğerlilik değerlendirmesinde dersin kredisi ve içeriği dikkate alınır.</w:t>
      </w:r>
      <w:r w:rsidR="006C2B62" w:rsidRPr="006C2B62">
        <w:rPr>
          <w:rFonts w:ascii="Times New Roman" w:eastAsia="Times New Roman" w:hAnsi="Times New Roman"/>
          <w:sz w:val="24"/>
          <w:szCs w:val="24"/>
          <w:lang w:eastAsia="tr-TR"/>
        </w:rPr>
        <w:t xml:space="preserve"> </w:t>
      </w:r>
    </w:p>
    <w:p w:rsidR="00992189" w:rsidRPr="00C80EA9" w:rsidRDefault="00992189" w:rsidP="00876FE3">
      <w:pPr>
        <w:numPr>
          <w:ilvl w:val="0"/>
          <w:numId w:val="13"/>
        </w:numPr>
        <w:spacing w:after="120" w:line="240" w:lineRule="auto"/>
        <w:ind w:left="1276" w:hanging="283"/>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Eşdeğer sayılması istenen bir dersin kredisinin ders saatine bakılmaksızın, en az eşdeğer sayılacak dersin kredisinin %75’ine eşit olması gereklidir.</w:t>
      </w:r>
    </w:p>
    <w:p w:rsidR="00F0579A" w:rsidRDefault="00992189" w:rsidP="00F0579A">
      <w:pPr>
        <w:numPr>
          <w:ilvl w:val="0"/>
          <w:numId w:val="13"/>
        </w:numPr>
        <w:spacing w:after="120" w:line="240" w:lineRule="auto"/>
        <w:ind w:left="1276" w:hanging="283"/>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Eşdeğer sayılması istenen der</w:t>
      </w:r>
      <w:r w:rsidR="0020111A" w:rsidRPr="00C80EA9">
        <w:rPr>
          <w:rFonts w:ascii="Times New Roman" w:eastAsia="Times New Roman" w:hAnsi="Times New Roman"/>
          <w:sz w:val="24"/>
          <w:szCs w:val="24"/>
          <w:lang w:eastAsia="tr-TR"/>
        </w:rPr>
        <w:t>sin içeriğinin</w:t>
      </w:r>
      <w:r w:rsidRPr="00C80EA9">
        <w:rPr>
          <w:rFonts w:ascii="Times New Roman" w:eastAsia="Times New Roman" w:hAnsi="Times New Roman"/>
          <w:sz w:val="24"/>
          <w:szCs w:val="24"/>
          <w:lang w:eastAsia="tr-TR"/>
        </w:rPr>
        <w:t xml:space="preserve"> en az %75’nin, eşdeğer sayılacak dersin içeriği ile aynı olması gerekir.</w:t>
      </w:r>
      <w:r w:rsidR="00F0579A" w:rsidRPr="00F0579A">
        <w:rPr>
          <w:rFonts w:ascii="Times New Roman" w:eastAsia="Times New Roman" w:hAnsi="Times New Roman"/>
          <w:sz w:val="24"/>
          <w:szCs w:val="24"/>
          <w:lang w:eastAsia="tr-TR"/>
        </w:rPr>
        <w:t xml:space="preserve"> </w:t>
      </w:r>
    </w:p>
    <w:p w:rsidR="00475964" w:rsidRDefault="00475964" w:rsidP="00475964">
      <w:pPr>
        <w:spacing w:after="120" w:line="240" w:lineRule="auto"/>
        <w:ind w:left="1276" w:hanging="283"/>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ğ</w:t>
      </w:r>
      <w:proofErr w:type="gramEnd"/>
      <w:r>
        <w:rPr>
          <w:rFonts w:ascii="Times New Roman" w:eastAsia="Times New Roman" w:hAnsi="Times New Roman"/>
          <w:sz w:val="24"/>
          <w:szCs w:val="24"/>
          <w:lang w:eastAsia="tr-TR"/>
        </w:rPr>
        <w:t xml:space="preserve">. </w:t>
      </w:r>
      <w:r w:rsidRPr="00C80EA9">
        <w:rPr>
          <w:rFonts w:ascii="Times New Roman" w:eastAsia="Times New Roman" w:hAnsi="Times New Roman"/>
          <w:sz w:val="24"/>
          <w:szCs w:val="24"/>
          <w:lang w:eastAsia="tr-TR"/>
        </w:rPr>
        <w:t>Eşdeğer sayılması istenen bir dersin, yerel kredisi yoksa</w:t>
      </w:r>
      <w:r>
        <w:rPr>
          <w:rFonts w:ascii="Times New Roman" w:eastAsia="Times New Roman" w:hAnsi="Times New Roman"/>
          <w:sz w:val="24"/>
          <w:szCs w:val="24"/>
          <w:lang w:eastAsia="tr-TR"/>
        </w:rPr>
        <w:t xml:space="preserve"> ders içeriği “g</w:t>
      </w:r>
      <w:r w:rsidRPr="00C80EA9">
        <w:rPr>
          <w:rFonts w:ascii="Times New Roman" w:eastAsia="Times New Roman" w:hAnsi="Times New Roman"/>
          <w:sz w:val="24"/>
          <w:szCs w:val="24"/>
          <w:lang w:eastAsia="tr-TR"/>
        </w:rPr>
        <w:t>” bendine göre sağlandıktan sonra; ECTS (AKTS) kredisi en az eşdeğer sayılacak dersin ECTS (AKTS) kredisinin %75’ine eşit olmalıdır.</w:t>
      </w:r>
      <w:r w:rsidRPr="00475964">
        <w:rPr>
          <w:rFonts w:ascii="Times New Roman" w:eastAsia="Times New Roman" w:hAnsi="Times New Roman"/>
          <w:sz w:val="24"/>
          <w:szCs w:val="24"/>
          <w:lang w:eastAsia="tr-TR"/>
        </w:rPr>
        <w:t xml:space="preserve"> </w:t>
      </w:r>
    </w:p>
    <w:p w:rsidR="00F0579A" w:rsidRPr="00475964" w:rsidRDefault="00F0579A" w:rsidP="00475964">
      <w:pPr>
        <w:numPr>
          <w:ilvl w:val="0"/>
          <w:numId w:val="13"/>
        </w:numPr>
        <w:spacing w:after="120" w:line="240" w:lineRule="auto"/>
        <w:ind w:left="1276" w:hanging="283"/>
        <w:jc w:val="both"/>
        <w:rPr>
          <w:rFonts w:ascii="Times New Roman" w:eastAsia="Times New Roman" w:hAnsi="Times New Roman"/>
          <w:sz w:val="24"/>
          <w:szCs w:val="24"/>
          <w:lang w:eastAsia="tr-TR"/>
        </w:rPr>
      </w:pPr>
      <w:r w:rsidRPr="00475964">
        <w:rPr>
          <w:rFonts w:ascii="Times New Roman" w:eastAsia="Times New Roman" w:hAnsi="Times New Roman"/>
          <w:sz w:val="24"/>
          <w:szCs w:val="24"/>
          <w:lang w:eastAsia="tr-TR"/>
        </w:rPr>
        <w:lastRenderedPageBreak/>
        <w:t>Eşdeğer sayılması istenen</w:t>
      </w:r>
      <w:r w:rsidR="00B043FA" w:rsidRPr="00475964">
        <w:rPr>
          <w:rFonts w:ascii="Times New Roman" w:eastAsia="Times New Roman" w:hAnsi="Times New Roman"/>
          <w:sz w:val="24"/>
          <w:szCs w:val="24"/>
          <w:lang w:eastAsia="tr-TR"/>
        </w:rPr>
        <w:t xml:space="preserve"> bir dersin dili Türkçe</w:t>
      </w:r>
      <w:r w:rsidRPr="00475964">
        <w:rPr>
          <w:rFonts w:ascii="Times New Roman" w:eastAsia="Times New Roman" w:hAnsi="Times New Roman"/>
          <w:sz w:val="24"/>
          <w:szCs w:val="24"/>
          <w:lang w:eastAsia="tr-TR"/>
        </w:rPr>
        <w:t xml:space="preserve"> dışında bir dilde ise, öğrenci tarafından onaylı Türkçe çevirisi sağlandığı takdirde değerlendirmeye alınır.</w:t>
      </w:r>
    </w:p>
    <w:p w:rsidR="00475964" w:rsidRDefault="00475964" w:rsidP="00475964">
      <w:pPr>
        <w:spacing w:after="120" w:line="240" w:lineRule="auto"/>
        <w:ind w:left="1276" w:hanging="283"/>
        <w:jc w:val="both"/>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ı</w:t>
      </w:r>
      <w:proofErr w:type="gramEnd"/>
      <w:r>
        <w:rPr>
          <w:rFonts w:ascii="Times New Roman" w:eastAsia="Times New Roman" w:hAnsi="Times New Roman"/>
          <w:sz w:val="24"/>
          <w:szCs w:val="24"/>
          <w:lang w:eastAsia="tr-TR"/>
        </w:rPr>
        <w:t xml:space="preserve">. </w:t>
      </w:r>
      <w:r w:rsidRPr="00C80EA9">
        <w:rPr>
          <w:rFonts w:ascii="Times New Roman" w:eastAsia="Times New Roman" w:hAnsi="Times New Roman"/>
          <w:sz w:val="24"/>
          <w:szCs w:val="24"/>
          <w:lang w:eastAsia="tr-TR"/>
        </w:rPr>
        <w:t>Daha önce başka yükseköğretim kurumlarında alınmış ve muaf olarak belirlenmiş olan derslerin harf notları da tespit edilir ve bu notlar öğrencinin not belgesine, sadece Genel Akademik Not Ortalamasında (GANO) dikkate alınmak üzere işlenir.</w:t>
      </w:r>
    </w:p>
    <w:p w:rsidR="00475964" w:rsidRPr="00D71F30" w:rsidRDefault="00475964" w:rsidP="00D71F30">
      <w:pPr>
        <w:numPr>
          <w:ilvl w:val="0"/>
          <w:numId w:val="13"/>
        </w:numPr>
        <w:spacing w:after="120" w:line="240" w:lineRule="auto"/>
        <w:ind w:left="1276" w:hanging="283"/>
        <w:jc w:val="both"/>
        <w:rPr>
          <w:rFonts w:ascii="Times New Roman" w:eastAsia="Times New Roman" w:hAnsi="Times New Roman"/>
          <w:sz w:val="24"/>
          <w:szCs w:val="24"/>
          <w:lang w:eastAsia="tr-TR"/>
        </w:rPr>
      </w:pPr>
      <w:r w:rsidRPr="00475964">
        <w:rPr>
          <w:rFonts w:ascii="Times New Roman" w:eastAsia="Times New Roman" w:hAnsi="Times New Roman"/>
          <w:sz w:val="24"/>
          <w:szCs w:val="24"/>
          <w:lang w:eastAsia="tr-TR"/>
        </w:rPr>
        <w:t>Ders planında eşdeğer sayılması istenen bağımsız laboratuar ve bağımsız proje dersleri bulunuyorsa, eşdeğer sayılacak derslerin de bu nitelikte olması gerekir.</w:t>
      </w:r>
    </w:p>
    <w:p w:rsidR="00992189" w:rsidRPr="00C80EA9" w:rsidRDefault="00992189" w:rsidP="00DB7809">
      <w:pPr>
        <w:spacing w:after="120" w:line="240" w:lineRule="auto"/>
        <w:ind w:left="1276" w:hanging="283"/>
        <w:jc w:val="both"/>
        <w:rPr>
          <w:rFonts w:ascii="Times New Roman" w:eastAsia="Times New Roman" w:hAnsi="Times New Roman"/>
          <w:sz w:val="24"/>
          <w:szCs w:val="24"/>
          <w:lang w:eastAsia="tr-TR"/>
        </w:rPr>
      </w:pPr>
    </w:p>
    <w:p w:rsidR="00992189" w:rsidRPr="00C80EA9" w:rsidRDefault="00E52E3F" w:rsidP="009A6E7B">
      <w:pPr>
        <w:numPr>
          <w:ilvl w:val="0"/>
          <w:numId w:val="7"/>
        </w:numPr>
        <w:spacing w:after="120" w:line="240" w:lineRule="auto"/>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Daha önce başka yüksek</w:t>
      </w:r>
      <w:r w:rsidR="00992189" w:rsidRPr="00C80EA9">
        <w:rPr>
          <w:rFonts w:ascii="Times New Roman" w:eastAsia="Times New Roman" w:hAnsi="Times New Roman"/>
          <w:sz w:val="24"/>
          <w:szCs w:val="24"/>
          <w:lang w:eastAsia="tr-TR"/>
        </w:rPr>
        <w:t>öğretim kurumlarında öğrenim görerek üniversitemize kayıt yaptıran ve intibakları yapılan öğrencilerin intibak sınıflarının tespitin</w:t>
      </w:r>
      <w:r w:rsidR="00AF0BFE">
        <w:rPr>
          <w:rFonts w:ascii="Times New Roman" w:eastAsia="Times New Roman" w:hAnsi="Times New Roman"/>
          <w:sz w:val="24"/>
          <w:szCs w:val="24"/>
          <w:lang w:eastAsia="tr-TR"/>
        </w:rPr>
        <w:t>de, aşağıda belirtilen hususa</w:t>
      </w:r>
      <w:r w:rsidR="00992189" w:rsidRPr="00C80EA9">
        <w:rPr>
          <w:rFonts w:ascii="Times New Roman" w:eastAsia="Times New Roman" w:hAnsi="Times New Roman"/>
          <w:sz w:val="24"/>
          <w:szCs w:val="24"/>
          <w:lang w:eastAsia="tr-TR"/>
        </w:rPr>
        <w:t xml:space="preserve"> uyulması gerekir;</w:t>
      </w:r>
    </w:p>
    <w:p w:rsidR="006F6D7D" w:rsidRPr="00C80EA9" w:rsidRDefault="006F6D7D" w:rsidP="006F6D7D">
      <w:pPr>
        <w:numPr>
          <w:ilvl w:val="0"/>
          <w:numId w:val="15"/>
        </w:numPr>
        <w:shd w:val="clear" w:color="auto" w:fill="FFFFFF"/>
        <w:tabs>
          <w:tab w:val="clear" w:pos="720"/>
        </w:tabs>
        <w:spacing w:before="100" w:beforeAutospacing="1" w:after="0" w:line="240" w:lineRule="exact"/>
        <w:ind w:left="1276" w:hanging="283"/>
        <w:jc w:val="both"/>
        <w:rPr>
          <w:rFonts w:ascii="Times New Roman" w:hAnsi="Times New Roman"/>
          <w:sz w:val="24"/>
          <w:szCs w:val="24"/>
        </w:rPr>
      </w:pPr>
      <w:r w:rsidRPr="00C80EA9">
        <w:rPr>
          <w:rFonts w:ascii="Times New Roman" w:eastAsia="ヒラギノ明朝 Pro W3" w:hAnsi="Times New Roman"/>
          <w:sz w:val="24"/>
          <w:szCs w:val="24"/>
        </w:rPr>
        <w:t>Öğrencinin muaf tutulduğu dersler ilgili kurullarca değerlendirilerek,  her yarıyılda 17 kredi/hafta ders geçileceği varsayılmak suretiyle muaf sayılan derslerin tekabül ettiği yarıyıl/yıl sayısı hesaplanır ve birinci, üçüncü veya beşinci yarıyıllardan hangisine intibak ettirileceği karara bağlanır.</w:t>
      </w:r>
    </w:p>
    <w:p w:rsidR="006F6D7D" w:rsidRPr="00C80EA9" w:rsidRDefault="006F6D7D" w:rsidP="006F6D7D">
      <w:pPr>
        <w:spacing w:after="120" w:line="240" w:lineRule="auto"/>
        <w:jc w:val="both"/>
        <w:rPr>
          <w:rFonts w:ascii="Times New Roman" w:eastAsia="Times New Roman" w:hAnsi="Times New Roman"/>
          <w:sz w:val="24"/>
          <w:szCs w:val="24"/>
          <w:lang w:eastAsia="tr-TR"/>
        </w:rPr>
      </w:pPr>
    </w:p>
    <w:p w:rsidR="006F6D7D" w:rsidRPr="00C80EA9" w:rsidRDefault="00507C0D" w:rsidP="009A6E7B">
      <w:pPr>
        <w:numPr>
          <w:ilvl w:val="0"/>
          <w:numId w:val="7"/>
        </w:numPr>
        <w:spacing w:after="120" w:line="240" w:lineRule="auto"/>
        <w:jc w:val="both"/>
        <w:rPr>
          <w:rFonts w:ascii="Times New Roman" w:eastAsia="Times New Roman" w:hAnsi="Times New Roman"/>
          <w:sz w:val="24"/>
          <w:szCs w:val="24"/>
          <w:lang w:eastAsia="tr-TR"/>
        </w:rPr>
      </w:pPr>
      <w:r w:rsidRPr="00C80EA9">
        <w:rPr>
          <w:rFonts w:ascii="Times New Roman" w:eastAsia="Times New Roman" w:hAnsi="Times New Roman"/>
          <w:sz w:val="24"/>
          <w:szCs w:val="24"/>
          <w:lang w:eastAsia="tr-TR"/>
        </w:rPr>
        <w:t>İntibak işlemlerinde Ahi Evran Üniversitesi</w:t>
      </w:r>
      <w:r w:rsidR="006F6D7D" w:rsidRPr="00C80EA9">
        <w:rPr>
          <w:rFonts w:ascii="Times New Roman" w:eastAsia="Times New Roman" w:hAnsi="Times New Roman"/>
          <w:sz w:val="24"/>
          <w:szCs w:val="24"/>
          <w:lang w:eastAsia="tr-TR"/>
        </w:rPr>
        <w:t xml:space="preserve"> Not Dönüşüm Tablosu kullanılır</w:t>
      </w:r>
      <w:r w:rsidRPr="00C80EA9">
        <w:rPr>
          <w:rFonts w:ascii="Times New Roman" w:eastAsia="Times New Roman" w:hAnsi="Times New Roman"/>
          <w:sz w:val="24"/>
          <w:szCs w:val="24"/>
          <w:lang w:eastAsia="tr-TR"/>
        </w:rPr>
        <w:t>.</w:t>
      </w:r>
    </w:p>
    <w:p w:rsidR="00666341" w:rsidRPr="00C80EA9" w:rsidRDefault="00922BC2" w:rsidP="009A6E7B">
      <w:pPr>
        <w:numPr>
          <w:ilvl w:val="0"/>
          <w:numId w:val="7"/>
        </w:numPr>
        <w:spacing w:after="120" w:line="240" w:lineRule="auto"/>
        <w:jc w:val="both"/>
        <w:rPr>
          <w:rFonts w:ascii="Times New Roman" w:hAnsi="Times New Roman"/>
          <w:color w:val="FF0000"/>
          <w:sz w:val="24"/>
          <w:szCs w:val="24"/>
        </w:rPr>
      </w:pPr>
      <w:r>
        <w:rPr>
          <w:rFonts w:ascii="Times New Roman" w:eastAsia="Times New Roman" w:hAnsi="Times New Roman"/>
          <w:sz w:val="24"/>
          <w:szCs w:val="24"/>
          <w:lang w:eastAsia="tr-TR"/>
        </w:rPr>
        <w:t>Bu esaslar</w:t>
      </w:r>
      <w:r w:rsidR="00507C0D" w:rsidRPr="00C80EA9">
        <w:rPr>
          <w:rFonts w:ascii="Times New Roman" w:eastAsia="Times New Roman" w:hAnsi="Times New Roman"/>
          <w:sz w:val="24"/>
          <w:szCs w:val="24"/>
          <w:lang w:eastAsia="tr-TR"/>
        </w:rPr>
        <w:t xml:space="preserve"> Ahi Evran Üniversitesi Senatosunca kabul edildiği tarihte yürürlüğe girer.</w:t>
      </w:r>
    </w:p>
    <w:sectPr w:rsidR="00666341" w:rsidRPr="00C80EA9" w:rsidSect="00151E02">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077" w:rsidRDefault="00811077" w:rsidP="00151E02">
      <w:pPr>
        <w:spacing w:after="0" w:line="240" w:lineRule="auto"/>
      </w:pPr>
      <w:r>
        <w:separator/>
      </w:r>
    </w:p>
  </w:endnote>
  <w:endnote w:type="continuationSeparator" w:id="0">
    <w:p w:rsidR="00811077" w:rsidRDefault="00811077" w:rsidP="00151E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明朝 Pro W3">
    <w:altName w:val="MS Mincho"/>
    <w:charset w:val="80"/>
    <w:family w:val="auto"/>
    <w:pitch w:val="variable"/>
    <w:sig w:usb0="00000001" w:usb1="00000000" w:usb2="01000407" w:usb3="00000000" w:csb0="0002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F5" w:rsidRDefault="009D57F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F5" w:rsidRDefault="009D57F5">
    <w:pPr>
      <w:pStyle w:val="Altbilgi"/>
      <w:jc w:val="center"/>
    </w:pPr>
    <w:r>
      <w:t xml:space="preserve">Sayfa </w:t>
    </w:r>
    <w:r w:rsidR="00C26E3A">
      <w:rPr>
        <w:b/>
        <w:sz w:val="24"/>
        <w:szCs w:val="24"/>
      </w:rPr>
      <w:fldChar w:fldCharType="begin"/>
    </w:r>
    <w:r>
      <w:rPr>
        <w:b/>
      </w:rPr>
      <w:instrText>PAGE</w:instrText>
    </w:r>
    <w:r w:rsidR="00C26E3A">
      <w:rPr>
        <w:b/>
        <w:sz w:val="24"/>
        <w:szCs w:val="24"/>
      </w:rPr>
      <w:fldChar w:fldCharType="separate"/>
    </w:r>
    <w:r w:rsidR="009E34A5">
      <w:rPr>
        <w:b/>
        <w:noProof/>
      </w:rPr>
      <w:t>1</w:t>
    </w:r>
    <w:r w:rsidR="00C26E3A">
      <w:rPr>
        <w:b/>
        <w:sz w:val="24"/>
        <w:szCs w:val="24"/>
      </w:rPr>
      <w:fldChar w:fldCharType="end"/>
    </w:r>
    <w:r>
      <w:t xml:space="preserve"> / </w:t>
    </w:r>
    <w:r w:rsidR="00C26E3A">
      <w:rPr>
        <w:b/>
        <w:sz w:val="24"/>
        <w:szCs w:val="24"/>
      </w:rPr>
      <w:fldChar w:fldCharType="begin"/>
    </w:r>
    <w:r>
      <w:rPr>
        <w:b/>
      </w:rPr>
      <w:instrText>NUMPAGES</w:instrText>
    </w:r>
    <w:r w:rsidR="00C26E3A">
      <w:rPr>
        <w:b/>
        <w:sz w:val="24"/>
        <w:szCs w:val="24"/>
      </w:rPr>
      <w:fldChar w:fldCharType="separate"/>
    </w:r>
    <w:r w:rsidR="009E34A5">
      <w:rPr>
        <w:b/>
        <w:noProof/>
      </w:rPr>
      <w:t>2</w:t>
    </w:r>
    <w:r w:rsidR="00C26E3A">
      <w:rPr>
        <w:b/>
        <w:sz w:val="24"/>
        <w:szCs w:val="24"/>
      </w:rPr>
      <w:fldChar w:fldCharType="end"/>
    </w:r>
  </w:p>
  <w:p w:rsidR="009D57F5" w:rsidRDefault="009D57F5">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F5" w:rsidRDefault="009D57F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077" w:rsidRDefault="00811077" w:rsidP="00151E02">
      <w:pPr>
        <w:spacing w:after="0" w:line="240" w:lineRule="auto"/>
      </w:pPr>
      <w:r>
        <w:separator/>
      </w:r>
    </w:p>
  </w:footnote>
  <w:footnote w:type="continuationSeparator" w:id="0">
    <w:p w:rsidR="00811077" w:rsidRDefault="00811077" w:rsidP="00151E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F5" w:rsidRDefault="009D57F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F5" w:rsidRDefault="009D57F5">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57F5" w:rsidRDefault="009D57F5">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361B4"/>
    <w:multiLevelType w:val="hybridMultilevel"/>
    <w:tmpl w:val="BE96252C"/>
    <w:lvl w:ilvl="0" w:tplc="28C698AE">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42944D2"/>
    <w:multiLevelType w:val="hybridMultilevel"/>
    <w:tmpl w:val="8780CEF4"/>
    <w:lvl w:ilvl="0" w:tplc="EECCBA6A">
      <w:start w:val="1"/>
      <w:numFmt w:val="lowerLetter"/>
      <w:lvlText w:val="%1)"/>
      <w:lvlJc w:val="left"/>
      <w:pPr>
        <w:tabs>
          <w:tab w:val="num" w:pos="720"/>
        </w:tabs>
        <w:ind w:left="720" w:hanging="360"/>
      </w:pPr>
      <w:rPr>
        <w:rFonts w:ascii="Times New Roman" w:eastAsia="Times New Roman" w:hAnsi="Times New Roman" w:cs="Times New Roman"/>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12754F71"/>
    <w:multiLevelType w:val="multilevel"/>
    <w:tmpl w:val="B11E4E30"/>
    <w:lvl w:ilvl="0">
      <w:start w:val="1"/>
      <w:numFmt w:val="lowerLetter"/>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782886"/>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E32957"/>
    <w:multiLevelType w:val="multilevel"/>
    <w:tmpl w:val="E4680E82"/>
    <w:lvl w:ilvl="0">
      <w:start w:val="1"/>
      <w:numFmt w:val="decimal"/>
      <w:lvlText w:val="%1)"/>
      <w:lvlJc w:val="left"/>
      <w:pPr>
        <w:tabs>
          <w:tab w:val="num" w:pos="720"/>
        </w:tabs>
        <w:ind w:left="720" w:hanging="360"/>
      </w:pPr>
      <w:rPr>
        <w:rFonts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BF2B2B"/>
    <w:multiLevelType w:val="multilevel"/>
    <w:tmpl w:val="9EAEFF9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83412ED"/>
    <w:multiLevelType w:val="hybridMultilevel"/>
    <w:tmpl w:val="67766FA8"/>
    <w:lvl w:ilvl="0" w:tplc="787EFD80">
      <w:start w:val="1"/>
      <w:numFmt w:val="lowerLetter"/>
      <w:lvlText w:val="%1)"/>
      <w:lvlJc w:val="left"/>
      <w:pPr>
        <w:tabs>
          <w:tab w:val="num" w:pos="644"/>
        </w:tabs>
        <w:ind w:left="644"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8737271"/>
    <w:multiLevelType w:val="multilevel"/>
    <w:tmpl w:val="74C2D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E1714"/>
    <w:multiLevelType w:val="hybridMultilevel"/>
    <w:tmpl w:val="26D88D4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C0A7D5C"/>
    <w:multiLevelType w:val="hybridMultilevel"/>
    <w:tmpl w:val="D758C60C"/>
    <w:lvl w:ilvl="0" w:tplc="307EAC5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1860593"/>
    <w:multiLevelType w:val="multilevel"/>
    <w:tmpl w:val="F2CE8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72363"/>
    <w:multiLevelType w:val="hybridMultilevel"/>
    <w:tmpl w:val="BD166456"/>
    <w:lvl w:ilvl="0" w:tplc="28C698AE">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6AFE68F3"/>
    <w:multiLevelType w:val="hybridMultilevel"/>
    <w:tmpl w:val="CE483456"/>
    <w:lvl w:ilvl="0" w:tplc="28C698AE">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EFC0190"/>
    <w:multiLevelType w:val="multilevel"/>
    <w:tmpl w:val="6068D77E"/>
    <w:lvl w:ilvl="0">
      <w:start w:val="1"/>
      <w:numFmt w:val="lowerLetter"/>
      <w:lvlText w:val="%1."/>
      <w:lvlJc w:val="left"/>
      <w:pPr>
        <w:tabs>
          <w:tab w:val="num" w:pos="720"/>
        </w:tabs>
        <w:ind w:left="720" w:hanging="360"/>
      </w:pPr>
      <w:rPr>
        <w:rFonts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ECE7827"/>
    <w:multiLevelType w:val="multilevel"/>
    <w:tmpl w:val="6F021E04"/>
    <w:lvl w:ilvl="0">
      <w:start w:val="1"/>
      <w:numFmt w:val="lowerLetter"/>
      <w:lvlText w:val="%1."/>
      <w:lvlJc w:val="left"/>
      <w:pPr>
        <w:tabs>
          <w:tab w:val="num" w:pos="720"/>
        </w:tabs>
        <w:ind w:left="720" w:hanging="360"/>
      </w:pPr>
      <w:rPr>
        <w:rFonts w:hint="default"/>
        <w:color w:val="auto"/>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0"/>
  </w:num>
  <w:num w:numId="4">
    <w:abstractNumId w:val="11"/>
  </w:num>
  <w:num w:numId="5">
    <w:abstractNumId w:val="12"/>
  </w:num>
  <w:num w:numId="6">
    <w:abstractNumId w:val="7"/>
  </w:num>
  <w:num w:numId="7">
    <w:abstractNumId w:val="4"/>
  </w:num>
  <w:num w:numId="8">
    <w:abstractNumId w:val="10"/>
  </w:num>
  <w:num w:numId="9">
    <w:abstractNumId w:val="9"/>
  </w:num>
  <w:num w:numId="10">
    <w:abstractNumId w:val="3"/>
  </w:num>
  <w:num w:numId="11">
    <w:abstractNumId w:val="5"/>
  </w:num>
  <w:num w:numId="12">
    <w:abstractNumId w:val="13"/>
  </w:num>
  <w:num w:numId="13">
    <w:abstractNumId w:val="8"/>
  </w:num>
  <w:num w:numId="14">
    <w:abstractNumId w:val="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hdrShapeDefaults>
    <o:shapedefaults v:ext="edit" spidmax="276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1E02"/>
    <w:rsid w:val="000258C5"/>
    <w:rsid w:val="000A242C"/>
    <w:rsid w:val="000D444C"/>
    <w:rsid w:val="001009F7"/>
    <w:rsid w:val="001210BA"/>
    <w:rsid w:val="001248A4"/>
    <w:rsid w:val="00151E02"/>
    <w:rsid w:val="001760A2"/>
    <w:rsid w:val="001D7037"/>
    <w:rsid w:val="001F2D9C"/>
    <w:rsid w:val="0020111A"/>
    <w:rsid w:val="00220656"/>
    <w:rsid w:val="00220DB3"/>
    <w:rsid w:val="00241AE8"/>
    <w:rsid w:val="00242603"/>
    <w:rsid w:val="00250710"/>
    <w:rsid w:val="00263E19"/>
    <w:rsid w:val="00267AC4"/>
    <w:rsid w:val="00275BFD"/>
    <w:rsid w:val="002E022A"/>
    <w:rsid w:val="00315868"/>
    <w:rsid w:val="00326718"/>
    <w:rsid w:val="003364DD"/>
    <w:rsid w:val="00340533"/>
    <w:rsid w:val="00374B0A"/>
    <w:rsid w:val="003B2E3A"/>
    <w:rsid w:val="003B67C0"/>
    <w:rsid w:val="003C02F1"/>
    <w:rsid w:val="003C1AEC"/>
    <w:rsid w:val="003D261A"/>
    <w:rsid w:val="004120BD"/>
    <w:rsid w:val="00424337"/>
    <w:rsid w:val="00475964"/>
    <w:rsid w:val="00483A0A"/>
    <w:rsid w:val="004C1227"/>
    <w:rsid w:val="004C5D97"/>
    <w:rsid w:val="004D3014"/>
    <w:rsid w:val="004E1F75"/>
    <w:rsid w:val="004F644C"/>
    <w:rsid w:val="004F7582"/>
    <w:rsid w:val="00507C0D"/>
    <w:rsid w:val="00511EE2"/>
    <w:rsid w:val="00525A21"/>
    <w:rsid w:val="00532B4A"/>
    <w:rsid w:val="00551052"/>
    <w:rsid w:val="00551E59"/>
    <w:rsid w:val="00574B06"/>
    <w:rsid w:val="005965A7"/>
    <w:rsid w:val="00610AC1"/>
    <w:rsid w:val="00666341"/>
    <w:rsid w:val="006C2B62"/>
    <w:rsid w:val="006F57AB"/>
    <w:rsid w:val="006F6D7D"/>
    <w:rsid w:val="006F7DE3"/>
    <w:rsid w:val="00720E25"/>
    <w:rsid w:val="0073605A"/>
    <w:rsid w:val="00744E2D"/>
    <w:rsid w:val="00775993"/>
    <w:rsid w:val="007C2D75"/>
    <w:rsid w:val="007C4F73"/>
    <w:rsid w:val="00811077"/>
    <w:rsid w:val="0086396B"/>
    <w:rsid w:val="00876FE3"/>
    <w:rsid w:val="008B41A3"/>
    <w:rsid w:val="008C6E1C"/>
    <w:rsid w:val="0090742B"/>
    <w:rsid w:val="00922BC2"/>
    <w:rsid w:val="00944FE7"/>
    <w:rsid w:val="009553D6"/>
    <w:rsid w:val="0096190A"/>
    <w:rsid w:val="00992189"/>
    <w:rsid w:val="009A6E7B"/>
    <w:rsid w:val="009B4DA3"/>
    <w:rsid w:val="009B4F5D"/>
    <w:rsid w:val="009C13C3"/>
    <w:rsid w:val="009D57F5"/>
    <w:rsid w:val="009E3079"/>
    <w:rsid w:val="009E34A5"/>
    <w:rsid w:val="009F1549"/>
    <w:rsid w:val="00A30319"/>
    <w:rsid w:val="00A51B1C"/>
    <w:rsid w:val="00AC7266"/>
    <w:rsid w:val="00AE485F"/>
    <w:rsid w:val="00AE6D38"/>
    <w:rsid w:val="00AF0BFE"/>
    <w:rsid w:val="00B043FA"/>
    <w:rsid w:val="00B17055"/>
    <w:rsid w:val="00B37FF9"/>
    <w:rsid w:val="00B55CCF"/>
    <w:rsid w:val="00B95291"/>
    <w:rsid w:val="00BA7923"/>
    <w:rsid w:val="00C07805"/>
    <w:rsid w:val="00C256AF"/>
    <w:rsid w:val="00C26E3A"/>
    <w:rsid w:val="00C373EA"/>
    <w:rsid w:val="00C4018E"/>
    <w:rsid w:val="00C40CC8"/>
    <w:rsid w:val="00C46CAC"/>
    <w:rsid w:val="00C75896"/>
    <w:rsid w:val="00C80EA9"/>
    <w:rsid w:val="00C97B83"/>
    <w:rsid w:val="00CA6BCF"/>
    <w:rsid w:val="00CB2F0C"/>
    <w:rsid w:val="00CE0B57"/>
    <w:rsid w:val="00D16FD9"/>
    <w:rsid w:val="00D32C62"/>
    <w:rsid w:val="00D71F30"/>
    <w:rsid w:val="00D84D37"/>
    <w:rsid w:val="00DB7809"/>
    <w:rsid w:val="00E27754"/>
    <w:rsid w:val="00E300EA"/>
    <w:rsid w:val="00E52E3F"/>
    <w:rsid w:val="00F0579A"/>
    <w:rsid w:val="00F06E21"/>
    <w:rsid w:val="00F60395"/>
    <w:rsid w:val="00F938FF"/>
    <w:rsid w:val="00FC2D61"/>
    <w:rsid w:val="00FF39D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BFD"/>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51E0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1E02"/>
  </w:style>
  <w:style w:type="paragraph" w:styleId="Altbilgi">
    <w:name w:val="footer"/>
    <w:basedOn w:val="Normal"/>
    <w:link w:val="AltbilgiChar"/>
    <w:uiPriority w:val="99"/>
    <w:unhideWhenUsed/>
    <w:rsid w:val="00151E0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1E02"/>
  </w:style>
  <w:style w:type="table" w:styleId="TabloKlavuzu">
    <w:name w:val="Table Grid"/>
    <w:basedOn w:val="NormalTablo"/>
    <w:uiPriority w:val="59"/>
    <w:rsid w:val="00151E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151E02"/>
    <w:pPr>
      <w:spacing w:after="0" w:line="240" w:lineRule="auto"/>
    </w:pPr>
    <w:rPr>
      <w:rFonts w:ascii="Tahoma" w:hAnsi="Tahoma"/>
      <w:sz w:val="16"/>
      <w:szCs w:val="16"/>
      <w:lang/>
    </w:rPr>
  </w:style>
  <w:style w:type="character" w:customStyle="1" w:styleId="BalonMetniChar">
    <w:name w:val="Balon Metni Char"/>
    <w:link w:val="BalonMetni"/>
    <w:uiPriority w:val="99"/>
    <w:semiHidden/>
    <w:rsid w:val="00151E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56937764">
      <w:bodyDiv w:val="1"/>
      <w:marLeft w:val="0"/>
      <w:marRight w:val="0"/>
      <w:marTop w:val="0"/>
      <w:marBottom w:val="0"/>
      <w:divBdr>
        <w:top w:val="none" w:sz="0" w:space="0" w:color="auto"/>
        <w:left w:val="none" w:sz="0" w:space="0" w:color="auto"/>
        <w:bottom w:val="none" w:sz="0" w:space="0" w:color="auto"/>
        <w:right w:val="none" w:sz="0" w:space="0" w:color="auto"/>
      </w:divBdr>
    </w:div>
    <w:div w:id="1105884136">
      <w:bodyDiv w:val="1"/>
      <w:marLeft w:val="0"/>
      <w:marRight w:val="0"/>
      <w:marTop w:val="0"/>
      <w:marBottom w:val="0"/>
      <w:divBdr>
        <w:top w:val="none" w:sz="0" w:space="0" w:color="auto"/>
        <w:left w:val="none" w:sz="0" w:space="0" w:color="auto"/>
        <w:bottom w:val="none" w:sz="0" w:space="0" w:color="auto"/>
        <w:right w:val="none" w:sz="0" w:space="0" w:color="auto"/>
      </w:divBdr>
    </w:div>
    <w:div w:id="1540432551">
      <w:bodyDiv w:val="1"/>
      <w:marLeft w:val="0"/>
      <w:marRight w:val="0"/>
      <w:marTop w:val="0"/>
      <w:marBottom w:val="0"/>
      <w:divBdr>
        <w:top w:val="none" w:sz="0" w:space="0" w:color="auto"/>
        <w:left w:val="none" w:sz="0" w:space="0" w:color="auto"/>
        <w:bottom w:val="none" w:sz="0" w:space="0" w:color="auto"/>
        <w:right w:val="none" w:sz="0" w:space="0" w:color="auto"/>
      </w:divBdr>
    </w:div>
    <w:div w:id="198773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B6D4E-1606-4B13-AF4E-855FA7FAF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204</TotalTime>
  <Pages>2</Pages>
  <Words>629</Words>
  <Characters>3589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4210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www.contrastegitim.com</dc:creator>
  <cp:lastModifiedBy>Bektas</cp:lastModifiedBy>
  <cp:revision>80</cp:revision>
  <cp:lastPrinted>2016-03-02T08:16:00Z</cp:lastPrinted>
  <dcterms:created xsi:type="dcterms:W3CDTF">2016-02-29T08:15:00Z</dcterms:created>
  <dcterms:modified xsi:type="dcterms:W3CDTF">2016-03-18T12:04:00Z</dcterms:modified>
</cp:coreProperties>
</file>