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CA" w:rsidRDefault="008B48CA">
      <w:pPr>
        <w:pStyle w:val="GvdeMetni"/>
        <w:rPr>
          <w:sz w:val="20"/>
        </w:rPr>
      </w:pPr>
    </w:p>
    <w:p w:rsidR="008B48CA" w:rsidRDefault="008B48CA">
      <w:pPr>
        <w:pStyle w:val="GvdeMetni"/>
        <w:rPr>
          <w:sz w:val="20"/>
        </w:rPr>
      </w:pPr>
    </w:p>
    <w:p w:rsidR="008B48CA" w:rsidRDefault="008B48CA">
      <w:pPr>
        <w:pStyle w:val="GvdeMetni"/>
        <w:rPr>
          <w:sz w:val="20"/>
        </w:rPr>
      </w:pPr>
    </w:p>
    <w:p w:rsidR="008B48CA" w:rsidRDefault="008B48CA">
      <w:pPr>
        <w:pStyle w:val="GvdeMetni"/>
        <w:rPr>
          <w:sz w:val="20"/>
        </w:rPr>
      </w:pPr>
    </w:p>
    <w:p w:rsidR="008B48CA" w:rsidRDefault="008B48CA">
      <w:pPr>
        <w:pStyle w:val="GvdeMetni"/>
        <w:rPr>
          <w:sz w:val="20"/>
        </w:rPr>
      </w:pPr>
    </w:p>
    <w:p w:rsidR="008B48CA" w:rsidRDefault="008B48CA">
      <w:pPr>
        <w:pStyle w:val="GvdeMetni"/>
        <w:rPr>
          <w:sz w:val="20"/>
        </w:rPr>
      </w:pPr>
    </w:p>
    <w:p w:rsidR="008B48CA" w:rsidRDefault="008B48CA">
      <w:pPr>
        <w:pStyle w:val="GvdeMetni"/>
        <w:spacing w:before="11"/>
        <w:rPr>
          <w:sz w:val="22"/>
        </w:rPr>
      </w:pPr>
    </w:p>
    <w:p w:rsidR="008B48CA" w:rsidRDefault="00865927">
      <w:pPr>
        <w:spacing w:before="85"/>
        <w:ind w:left="927" w:right="867"/>
        <w:jc w:val="center"/>
        <w:rPr>
          <w:b/>
          <w:sz w:val="32"/>
        </w:rPr>
      </w:pPr>
      <w:r>
        <w:rPr>
          <w:b/>
          <w:sz w:val="32"/>
        </w:rPr>
        <w:t>BİRİM İÇ DEĞERLENDİRME RAPORU</w:t>
      </w:r>
    </w:p>
    <w:p w:rsidR="008B48CA" w:rsidRDefault="008B48CA">
      <w:pPr>
        <w:pStyle w:val="GvdeMetni"/>
        <w:rPr>
          <w:b/>
          <w:sz w:val="34"/>
        </w:rPr>
      </w:pPr>
    </w:p>
    <w:p w:rsidR="008B48CA" w:rsidRDefault="008B48CA">
      <w:pPr>
        <w:pStyle w:val="GvdeMetni"/>
        <w:rPr>
          <w:b/>
          <w:sz w:val="34"/>
        </w:rPr>
      </w:pPr>
    </w:p>
    <w:p w:rsidR="008B48CA" w:rsidRDefault="008B48CA">
      <w:pPr>
        <w:pStyle w:val="GvdeMetni"/>
        <w:rPr>
          <w:b/>
          <w:sz w:val="34"/>
        </w:rPr>
      </w:pPr>
    </w:p>
    <w:p w:rsidR="008B48CA" w:rsidRDefault="008B48CA">
      <w:pPr>
        <w:pStyle w:val="GvdeMetni"/>
        <w:rPr>
          <w:b/>
          <w:sz w:val="34"/>
        </w:rPr>
      </w:pPr>
    </w:p>
    <w:p w:rsidR="008B48CA" w:rsidRDefault="00865927">
      <w:pPr>
        <w:spacing w:before="277" w:line="368" w:lineRule="exact"/>
        <w:ind w:left="928" w:right="867"/>
        <w:jc w:val="center"/>
        <w:rPr>
          <w:b/>
          <w:sz w:val="32"/>
        </w:rPr>
      </w:pPr>
      <w:r>
        <w:rPr>
          <w:b/>
          <w:sz w:val="32"/>
        </w:rPr>
        <w:t>T.C.</w:t>
      </w:r>
    </w:p>
    <w:p w:rsidR="008B48CA" w:rsidRDefault="00E640C7">
      <w:pPr>
        <w:spacing w:line="367" w:lineRule="exact"/>
        <w:ind w:left="927" w:right="867"/>
        <w:jc w:val="center"/>
        <w:rPr>
          <w:b/>
          <w:sz w:val="32"/>
        </w:rPr>
      </w:pPr>
      <w:r>
        <w:rPr>
          <w:b/>
          <w:sz w:val="32"/>
        </w:rPr>
        <w:t xml:space="preserve">KIRŞEHİR </w:t>
      </w:r>
      <w:r w:rsidR="00865927">
        <w:rPr>
          <w:b/>
          <w:sz w:val="32"/>
        </w:rPr>
        <w:t>AHİ EVRAN ÜNİVERSİTESİ</w:t>
      </w:r>
    </w:p>
    <w:p w:rsidR="008B48CA" w:rsidRDefault="00865927">
      <w:pPr>
        <w:spacing w:line="368" w:lineRule="exact"/>
        <w:ind w:left="920" w:right="867"/>
        <w:jc w:val="center"/>
        <w:rPr>
          <w:b/>
          <w:sz w:val="32"/>
        </w:rPr>
      </w:pPr>
      <w:r>
        <w:rPr>
          <w:b/>
          <w:sz w:val="32"/>
        </w:rPr>
        <w:t>STRATEJİ GELİŞTİRME DAİRE BAŞKANLIĞI</w:t>
      </w:r>
    </w:p>
    <w:p w:rsidR="008B48CA" w:rsidRDefault="008B48CA">
      <w:pPr>
        <w:pStyle w:val="GvdeMetni"/>
        <w:rPr>
          <w:b/>
          <w:sz w:val="34"/>
        </w:rPr>
      </w:pPr>
    </w:p>
    <w:p w:rsidR="008B48CA" w:rsidRDefault="008B48CA">
      <w:pPr>
        <w:pStyle w:val="GvdeMetni"/>
        <w:rPr>
          <w:b/>
          <w:sz w:val="34"/>
        </w:rPr>
      </w:pPr>
    </w:p>
    <w:p w:rsidR="008B48CA" w:rsidRDefault="008B48CA">
      <w:pPr>
        <w:pStyle w:val="GvdeMetni"/>
        <w:rPr>
          <w:b/>
          <w:sz w:val="34"/>
        </w:rPr>
      </w:pPr>
    </w:p>
    <w:p w:rsidR="008B48CA" w:rsidRDefault="00865927">
      <w:pPr>
        <w:pStyle w:val="Balk2"/>
        <w:spacing w:before="207"/>
        <w:ind w:left="927" w:right="867"/>
        <w:jc w:val="center"/>
      </w:pPr>
      <w:r>
        <w:t>(</w:t>
      </w:r>
      <w:r w:rsidR="00E640C7">
        <w:t xml:space="preserve">Kırşehir </w:t>
      </w:r>
      <w:r>
        <w:t>Ahi Evran Üniversitesi Rektörlüğü, Merkez Yerleşkesi, KIRŞEHİR)</w:t>
      </w: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rPr>
          <w:b/>
          <w:sz w:val="26"/>
        </w:rPr>
      </w:pPr>
    </w:p>
    <w:p w:rsidR="008B48CA" w:rsidRDefault="008B48CA">
      <w:pPr>
        <w:pStyle w:val="GvdeMetni"/>
        <w:spacing w:before="1"/>
        <w:rPr>
          <w:b/>
          <w:sz w:val="30"/>
        </w:rPr>
      </w:pPr>
    </w:p>
    <w:p w:rsidR="008B48CA" w:rsidRDefault="00FA584C">
      <w:pPr>
        <w:ind w:left="928" w:right="867"/>
        <w:jc w:val="center"/>
        <w:rPr>
          <w:b/>
          <w:sz w:val="32"/>
        </w:rPr>
      </w:pPr>
      <w:r>
        <w:rPr>
          <w:b/>
          <w:sz w:val="32"/>
        </w:rPr>
        <w:t>ŞUBAT 2019</w:t>
      </w:r>
    </w:p>
    <w:p w:rsidR="008B48CA" w:rsidRDefault="008B48CA">
      <w:pPr>
        <w:jc w:val="center"/>
        <w:rPr>
          <w:sz w:val="32"/>
        </w:rPr>
        <w:sectPr w:rsidR="008B48CA">
          <w:footerReference w:type="default" r:id="rId8"/>
          <w:type w:val="continuous"/>
          <w:pgSz w:w="11920" w:h="16850"/>
          <w:pgMar w:top="1600" w:right="640" w:bottom="1100" w:left="840" w:header="720" w:footer="907" w:gutter="0"/>
          <w:pgNumType w:start="1"/>
          <w:cols w:space="720"/>
        </w:sectPr>
      </w:pPr>
    </w:p>
    <w:p w:rsidR="008B48CA" w:rsidRDefault="00865927">
      <w:pPr>
        <w:pStyle w:val="Balk2"/>
        <w:spacing w:before="71"/>
        <w:ind w:left="666" w:right="867"/>
        <w:jc w:val="center"/>
      </w:pPr>
      <w:r>
        <w:lastRenderedPageBreak/>
        <w:t>İÇİNDEKİLER</w:t>
      </w:r>
    </w:p>
    <w:sdt>
      <w:sdtPr>
        <w:id w:val="332809517"/>
        <w:docPartObj>
          <w:docPartGallery w:val="Table of Contents"/>
          <w:docPartUnique/>
        </w:docPartObj>
      </w:sdtPr>
      <w:sdtEndPr/>
      <w:sdtContent>
        <w:p w:rsidR="008B48CA" w:rsidRDefault="00681230">
          <w:pPr>
            <w:pStyle w:val="T1"/>
            <w:tabs>
              <w:tab w:val="left" w:leader="dot" w:pos="8763"/>
            </w:tabs>
            <w:spacing w:before="617"/>
            <w:ind w:right="22"/>
          </w:pPr>
          <w:hyperlink w:anchor="_bookmark0" w:history="1">
            <w:r w:rsidR="00865927">
              <w:t>Giriş</w:t>
            </w:r>
            <w:r w:rsidR="00865927">
              <w:tab/>
              <w:t>3</w:t>
            </w:r>
          </w:hyperlink>
        </w:p>
        <w:p w:rsidR="008B48CA" w:rsidRDefault="00681230">
          <w:pPr>
            <w:pStyle w:val="T3"/>
            <w:numPr>
              <w:ilvl w:val="0"/>
              <w:numId w:val="4"/>
            </w:numPr>
            <w:tabs>
              <w:tab w:val="left" w:pos="1074"/>
              <w:tab w:val="left" w:leader="dot" w:pos="8747"/>
            </w:tabs>
            <w:ind w:hanging="295"/>
            <w:jc w:val="left"/>
          </w:pPr>
          <w:hyperlink w:anchor="_bookmark1" w:history="1">
            <w:r w:rsidR="00865927">
              <w:t>KURUM</w:t>
            </w:r>
            <w:r w:rsidR="00865927">
              <w:rPr>
                <w:spacing w:val="-8"/>
              </w:rPr>
              <w:t xml:space="preserve"> </w:t>
            </w:r>
            <w:r w:rsidR="00865927">
              <w:t>HAKKINDA</w:t>
            </w:r>
            <w:r w:rsidR="00865927">
              <w:rPr>
                <w:spacing w:val="-2"/>
              </w:rPr>
              <w:t xml:space="preserve"> </w:t>
            </w:r>
            <w:r w:rsidR="00865927">
              <w:t>BİLGİLER</w:t>
            </w:r>
            <w:r w:rsidR="00865927">
              <w:tab/>
            </w:r>
            <w:proofErr w:type="gramStart"/>
            <w:r w:rsidR="00E640C7">
              <w:t>……….</w:t>
            </w:r>
            <w:proofErr w:type="gramEnd"/>
            <w:r w:rsidR="00865927">
              <w:t>4</w:t>
            </w:r>
          </w:hyperlink>
        </w:p>
        <w:p w:rsidR="008B48CA" w:rsidRDefault="00681230">
          <w:pPr>
            <w:pStyle w:val="T4"/>
            <w:tabs>
              <w:tab w:val="left" w:leader="dot" w:pos="9525"/>
            </w:tabs>
          </w:pPr>
          <w:hyperlink w:anchor="_bookmark2" w:history="1">
            <w:r w:rsidR="00865927">
              <w:t>İletişim</w:t>
            </w:r>
            <w:r w:rsidR="00865927">
              <w:rPr>
                <w:spacing w:val="-4"/>
              </w:rPr>
              <w:t xml:space="preserve"> </w:t>
            </w:r>
            <w:r w:rsidR="00865927">
              <w:t>Bilgileri</w:t>
            </w:r>
            <w:r w:rsidR="00865927">
              <w:tab/>
              <w:t>4</w:t>
            </w:r>
          </w:hyperlink>
        </w:p>
        <w:p w:rsidR="008B48CA" w:rsidRDefault="00681230">
          <w:pPr>
            <w:pStyle w:val="T4"/>
            <w:tabs>
              <w:tab w:val="left" w:leader="dot" w:pos="9525"/>
            </w:tabs>
          </w:pPr>
          <w:hyperlink w:anchor="_bookmark3" w:history="1">
            <w:r w:rsidR="00865927">
              <w:t>Tarihsel</w:t>
            </w:r>
            <w:r w:rsidR="00865927">
              <w:rPr>
                <w:spacing w:val="-5"/>
              </w:rPr>
              <w:t xml:space="preserve"> </w:t>
            </w:r>
            <w:r w:rsidR="00865927">
              <w:t>Gelişim</w:t>
            </w:r>
          </w:hyperlink>
          <w:r w:rsidR="00865927">
            <w:tab/>
            <w:t>4</w:t>
          </w:r>
        </w:p>
        <w:p w:rsidR="008B48CA" w:rsidRDefault="00865927">
          <w:pPr>
            <w:pStyle w:val="T4"/>
            <w:tabs>
              <w:tab w:val="left" w:leader="dot" w:pos="9525"/>
            </w:tabs>
            <w:ind w:left="989"/>
          </w:pPr>
          <w:r>
            <w:t>Fiziki</w:t>
          </w:r>
          <w:r>
            <w:rPr>
              <w:spacing w:val="-3"/>
            </w:rPr>
            <w:t xml:space="preserve"> </w:t>
          </w:r>
          <w:r>
            <w:t>Durum</w:t>
          </w:r>
          <w:r>
            <w:tab/>
            <w:t>5</w:t>
          </w:r>
        </w:p>
        <w:p w:rsidR="008B48CA" w:rsidRDefault="00865927">
          <w:pPr>
            <w:pStyle w:val="T4"/>
            <w:tabs>
              <w:tab w:val="left" w:leader="dot" w:pos="9525"/>
            </w:tabs>
            <w:spacing w:before="276"/>
          </w:pPr>
          <w:r>
            <w:t>Misyon, Vizyon, Değerler</w:t>
          </w:r>
          <w:r>
            <w:rPr>
              <w:spacing w:val="-12"/>
            </w:rPr>
            <w:t xml:space="preserve"> </w:t>
          </w:r>
          <w:r>
            <w:t>ve</w:t>
          </w:r>
          <w:r>
            <w:rPr>
              <w:spacing w:val="-5"/>
            </w:rPr>
            <w:t xml:space="preserve"> </w:t>
          </w:r>
          <w:r>
            <w:t>Hedefler</w:t>
          </w:r>
          <w:r>
            <w:tab/>
            <w:t>8</w:t>
          </w:r>
        </w:p>
        <w:p w:rsidR="008B48CA" w:rsidRDefault="00681230">
          <w:pPr>
            <w:pStyle w:val="T3"/>
            <w:numPr>
              <w:ilvl w:val="0"/>
              <w:numId w:val="4"/>
            </w:numPr>
            <w:tabs>
              <w:tab w:val="left" w:pos="1057"/>
              <w:tab w:val="left" w:leader="dot" w:pos="8747"/>
            </w:tabs>
            <w:spacing w:before="3" w:line="275" w:lineRule="exact"/>
            <w:ind w:left="1056" w:hanging="278"/>
            <w:jc w:val="left"/>
          </w:pPr>
          <w:hyperlink w:anchor="_TOC_250009" w:history="1">
            <w:r w:rsidR="00865927">
              <w:t>KALİTE</w:t>
            </w:r>
            <w:r w:rsidR="00865927">
              <w:rPr>
                <w:spacing w:val="-5"/>
              </w:rPr>
              <w:t xml:space="preserve"> </w:t>
            </w:r>
            <w:r w:rsidR="00865927">
              <w:t>GÜVENCE</w:t>
            </w:r>
            <w:r w:rsidR="00865927">
              <w:rPr>
                <w:spacing w:val="-3"/>
              </w:rPr>
              <w:t xml:space="preserve"> </w:t>
            </w:r>
            <w:r w:rsidR="00865927">
              <w:t>SİSTEMİ</w:t>
            </w:r>
            <w:r w:rsidR="00865927">
              <w:tab/>
            </w:r>
            <w:proofErr w:type="gramStart"/>
            <w:r w:rsidR="00E640C7">
              <w:t>……….</w:t>
            </w:r>
            <w:proofErr w:type="gramEnd"/>
            <w:r w:rsidR="00865927">
              <w:t>9</w:t>
            </w:r>
          </w:hyperlink>
        </w:p>
        <w:p w:rsidR="008B48CA" w:rsidRDefault="00681230">
          <w:pPr>
            <w:pStyle w:val="T3"/>
            <w:numPr>
              <w:ilvl w:val="0"/>
              <w:numId w:val="4"/>
            </w:numPr>
            <w:tabs>
              <w:tab w:val="left" w:pos="1059"/>
              <w:tab w:val="left" w:leader="dot" w:pos="8627"/>
            </w:tabs>
            <w:spacing w:line="275" w:lineRule="exact"/>
            <w:ind w:left="1058" w:hanging="280"/>
            <w:jc w:val="left"/>
          </w:pPr>
          <w:hyperlink w:anchor="_TOC_250008" w:history="1">
            <w:r w:rsidR="00865927">
              <w:t>EĞİTİM</w:t>
            </w:r>
            <w:r w:rsidR="00865927">
              <w:rPr>
                <w:spacing w:val="-5"/>
              </w:rPr>
              <w:t xml:space="preserve"> </w:t>
            </w:r>
            <w:r w:rsidR="00865927">
              <w:t>-</w:t>
            </w:r>
            <w:r w:rsidR="00865927">
              <w:rPr>
                <w:spacing w:val="-6"/>
              </w:rPr>
              <w:t xml:space="preserve"> </w:t>
            </w:r>
            <w:r w:rsidR="00865927">
              <w:t>ÖĞRETİM</w:t>
            </w:r>
            <w:r w:rsidR="00865927">
              <w:tab/>
            </w:r>
            <w:proofErr w:type="gramStart"/>
            <w:r w:rsidR="00E640C7">
              <w:t>……….</w:t>
            </w:r>
            <w:proofErr w:type="gramEnd"/>
            <w:r w:rsidR="00865927">
              <w:t>10</w:t>
            </w:r>
          </w:hyperlink>
        </w:p>
        <w:p w:rsidR="008B48CA" w:rsidRDefault="00681230">
          <w:pPr>
            <w:pStyle w:val="T1"/>
            <w:tabs>
              <w:tab w:val="left" w:leader="dot" w:pos="8627"/>
            </w:tabs>
          </w:pPr>
          <w:hyperlink w:anchor="_TOC_250007" w:history="1">
            <w:r w:rsidR="00865927">
              <w:t>Ç. ARAŞTIRMA, GELİŞTİRMEVE</w:t>
            </w:r>
            <w:r w:rsidR="00865927">
              <w:rPr>
                <w:spacing w:val="-19"/>
              </w:rPr>
              <w:t xml:space="preserve"> </w:t>
            </w:r>
            <w:r w:rsidR="00865927">
              <w:t>TOPLUMSAL</w:t>
            </w:r>
            <w:r w:rsidR="00865927">
              <w:rPr>
                <w:spacing w:val="-5"/>
              </w:rPr>
              <w:t xml:space="preserve"> </w:t>
            </w:r>
            <w:r w:rsidR="00865927">
              <w:t>KATKI</w:t>
            </w:r>
            <w:r w:rsidR="00865927">
              <w:tab/>
              <w:t>10</w:t>
            </w:r>
          </w:hyperlink>
        </w:p>
        <w:p w:rsidR="008B48CA" w:rsidRDefault="00865927">
          <w:pPr>
            <w:pStyle w:val="T2"/>
            <w:numPr>
              <w:ilvl w:val="0"/>
              <w:numId w:val="4"/>
            </w:numPr>
            <w:tabs>
              <w:tab w:val="left" w:pos="875"/>
              <w:tab w:val="left" w:leader="dot" w:pos="8826"/>
            </w:tabs>
            <w:ind w:left="874"/>
            <w:jc w:val="left"/>
          </w:pPr>
          <w:r>
            <w:t>YÖNETİM</w:t>
          </w:r>
          <w:r>
            <w:rPr>
              <w:spacing w:val="-5"/>
            </w:rPr>
            <w:t xml:space="preserve"> </w:t>
          </w:r>
          <w:r>
            <w:t>SİSTEMİ</w:t>
          </w:r>
          <w:r>
            <w:tab/>
          </w:r>
          <w:proofErr w:type="gramStart"/>
          <w:r w:rsidR="00E640C7">
            <w:t>……..</w:t>
          </w:r>
          <w:proofErr w:type="gramEnd"/>
          <w:r>
            <w:t>11</w:t>
          </w:r>
        </w:p>
        <w:p w:rsidR="008B48CA" w:rsidRDefault="00681230">
          <w:pPr>
            <w:pStyle w:val="T4"/>
            <w:tabs>
              <w:tab w:val="left" w:leader="dot" w:pos="9405"/>
            </w:tabs>
            <w:spacing w:line="275" w:lineRule="exact"/>
          </w:pPr>
          <w:hyperlink w:anchor="_TOC_250006" w:history="1">
            <w:r w:rsidR="00865927">
              <w:t>Yönetim ve İdari</w:t>
            </w:r>
            <w:r w:rsidR="00865927">
              <w:rPr>
                <w:spacing w:val="-8"/>
              </w:rPr>
              <w:t xml:space="preserve"> </w:t>
            </w:r>
            <w:r w:rsidR="00865927">
              <w:t>Birimlerin</w:t>
            </w:r>
            <w:r w:rsidR="00865927">
              <w:rPr>
                <w:spacing w:val="-4"/>
              </w:rPr>
              <w:t xml:space="preserve"> </w:t>
            </w:r>
            <w:r w:rsidR="00865927">
              <w:t>Yapısı</w:t>
            </w:r>
            <w:r w:rsidR="00865927">
              <w:tab/>
              <w:t>11</w:t>
            </w:r>
          </w:hyperlink>
        </w:p>
        <w:p w:rsidR="008B48CA" w:rsidRDefault="00681230">
          <w:pPr>
            <w:pStyle w:val="T4"/>
            <w:tabs>
              <w:tab w:val="left" w:leader="dot" w:pos="9405"/>
            </w:tabs>
            <w:spacing w:line="275" w:lineRule="exact"/>
          </w:pPr>
          <w:hyperlink w:anchor="_TOC_250005" w:history="1">
            <w:r w:rsidR="00865927">
              <w:t>Kaynakların</w:t>
            </w:r>
            <w:r w:rsidR="00865927">
              <w:rPr>
                <w:spacing w:val="-4"/>
              </w:rPr>
              <w:t xml:space="preserve"> </w:t>
            </w:r>
            <w:r w:rsidR="00865927">
              <w:t>Yönetimi</w:t>
            </w:r>
            <w:r w:rsidR="00865927">
              <w:tab/>
              <w:t>11</w:t>
            </w:r>
          </w:hyperlink>
        </w:p>
        <w:p w:rsidR="008B48CA" w:rsidRDefault="00681230">
          <w:pPr>
            <w:pStyle w:val="T4"/>
            <w:tabs>
              <w:tab w:val="left" w:leader="dot" w:pos="9405"/>
            </w:tabs>
          </w:pPr>
          <w:hyperlink w:anchor="_TOC_250004" w:history="1">
            <w:r w:rsidR="00865927">
              <w:t>Bilgi</w:t>
            </w:r>
            <w:r w:rsidR="00865927">
              <w:rPr>
                <w:spacing w:val="-4"/>
              </w:rPr>
              <w:t xml:space="preserve"> </w:t>
            </w:r>
            <w:r w:rsidR="00865927">
              <w:t>Yönetim</w:t>
            </w:r>
            <w:r w:rsidR="00865927">
              <w:rPr>
                <w:spacing w:val="-1"/>
              </w:rPr>
              <w:t xml:space="preserve"> </w:t>
            </w:r>
            <w:r w:rsidR="00865927">
              <w:t>Sistemi</w:t>
            </w:r>
            <w:r w:rsidR="00865927">
              <w:tab/>
              <w:t>12</w:t>
            </w:r>
          </w:hyperlink>
        </w:p>
        <w:p w:rsidR="008B48CA" w:rsidRDefault="00681230">
          <w:pPr>
            <w:pStyle w:val="T4"/>
            <w:tabs>
              <w:tab w:val="left" w:leader="dot" w:pos="9405"/>
            </w:tabs>
          </w:pPr>
          <w:hyperlink w:anchor="_TOC_250003" w:history="1">
            <w:r w:rsidR="00865927">
              <w:t>Kurum Dışından Tedarik Edilen</w:t>
            </w:r>
            <w:r w:rsidR="00865927">
              <w:rPr>
                <w:spacing w:val="-15"/>
              </w:rPr>
              <w:t xml:space="preserve"> </w:t>
            </w:r>
            <w:r w:rsidR="00865927">
              <w:t>Hizmetlerin</w:t>
            </w:r>
            <w:r w:rsidR="00865927">
              <w:rPr>
                <w:spacing w:val="-1"/>
              </w:rPr>
              <w:t xml:space="preserve"> </w:t>
            </w:r>
            <w:r w:rsidR="00865927">
              <w:t>Kalitesi</w:t>
            </w:r>
            <w:r w:rsidR="00865927">
              <w:tab/>
              <w:t>13</w:t>
            </w:r>
          </w:hyperlink>
        </w:p>
        <w:p w:rsidR="008B48CA" w:rsidRDefault="00681230">
          <w:pPr>
            <w:pStyle w:val="T4"/>
            <w:tabs>
              <w:tab w:val="left" w:leader="dot" w:pos="9405"/>
            </w:tabs>
          </w:pPr>
          <w:hyperlink w:anchor="_TOC_250002" w:history="1">
            <w:r w:rsidR="00865927">
              <w:t>Kamuoyunu</w:t>
            </w:r>
            <w:r w:rsidR="00865927">
              <w:rPr>
                <w:spacing w:val="-2"/>
              </w:rPr>
              <w:t xml:space="preserve"> </w:t>
            </w:r>
            <w:r w:rsidR="00865927">
              <w:t>Bilgilendirme</w:t>
            </w:r>
            <w:r w:rsidR="00865927">
              <w:tab/>
              <w:t>13</w:t>
            </w:r>
          </w:hyperlink>
        </w:p>
        <w:p w:rsidR="008B48CA" w:rsidRDefault="00681230">
          <w:pPr>
            <w:pStyle w:val="T4"/>
            <w:tabs>
              <w:tab w:val="left" w:leader="dot" w:pos="9405"/>
            </w:tabs>
          </w:pPr>
          <w:hyperlink w:anchor="_TOC_250001" w:history="1">
            <w:r w:rsidR="00865927">
              <w:t>Yönetimin Etkinliği ve</w:t>
            </w:r>
            <w:r w:rsidR="00865927">
              <w:rPr>
                <w:spacing w:val="-16"/>
              </w:rPr>
              <w:t xml:space="preserve"> </w:t>
            </w:r>
            <w:r w:rsidR="00865927">
              <w:t>Hesap</w:t>
            </w:r>
            <w:r w:rsidR="00865927">
              <w:rPr>
                <w:spacing w:val="-5"/>
              </w:rPr>
              <w:t xml:space="preserve"> </w:t>
            </w:r>
            <w:r w:rsidR="00865927">
              <w:t>Verebilirliği</w:t>
            </w:r>
            <w:r w:rsidR="00865927">
              <w:tab/>
              <w:t>14</w:t>
            </w:r>
          </w:hyperlink>
        </w:p>
        <w:p w:rsidR="008B48CA" w:rsidRDefault="00681230">
          <w:pPr>
            <w:pStyle w:val="T3"/>
            <w:numPr>
              <w:ilvl w:val="0"/>
              <w:numId w:val="4"/>
            </w:numPr>
            <w:tabs>
              <w:tab w:val="left" w:pos="1045"/>
              <w:tab w:val="left" w:leader="dot" w:pos="8627"/>
            </w:tabs>
            <w:ind w:left="1044" w:hanging="266"/>
            <w:jc w:val="left"/>
          </w:pPr>
          <w:hyperlink w:anchor="_TOC_250000" w:history="1">
            <w:r w:rsidR="00865927">
              <w:t>SONUÇ</w:t>
            </w:r>
            <w:r w:rsidR="00865927">
              <w:rPr>
                <w:spacing w:val="-9"/>
              </w:rPr>
              <w:t xml:space="preserve"> </w:t>
            </w:r>
            <w:r w:rsidR="00865927">
              <w:t>VE</w:t>
            </w:r>
            <w:r w:rsidR="00865927">
              <w:rPr>
                <w:spacing w:val="-8"/>
              </w:rPr>
              <w:t xml:space="preserve"> </w:t>
            </w:r>
            <w:r w:rsidR="00865927">
              <w:t>DEĞERLENDİRME</w:t>
            </w:r>
            <w:r w:rsidR="00865927">
              <w:tab/>
            </w:r>
            <w:proofErr w:type="gramStart"/>
            <w:r w:rsidR="00E640C7">
              <w:t>……….</w:t>
            </w:r>
            <w:proofErr w:type="gramEnd"/>
            <w:r w:rsidR="00865927">
              <w:t>14</w:t>
            </w:r>
          </w:hyperlink>
        </w:p>
      </w:sdtContent>
    </w:sdt>
    <w:p w:rsidR="008B48CA" w:rsidRDefault="008B48CA">
      <w:pPr>
        <w:pStyle w:val="GvdeMetni"/>
        <w:rPr>
          <w:sz w:val="26"/>
        </w:rPr>
      </w:pPr>
    </w:p>
    <w:p w:rsidR="008B48CA" w:rsidRDefault="008B48CA">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FA584C" w:rsidRDefault="00FA584C">
      <w:pPr>
        <w:pStyle w:val="GvdeMetni"/>
        <w:rPr>
          <w:sz w:val="26"/>
        </w:rPr>
      </w:pPr>
    </w:p>
    <w:p w:rsidR="008B48CA" w:rsidRDefault="008B48CA">
      <w:pPr>
        <w:pStyle w:val="GvdeMetni"/>
        <w:rPr>
          <w:sz w:val="26"/>
        </w:rPr>
      </w:pPr>
    </w:p>
    <w:p w:rsidR="008B48CA" w:rsidRDefault="00865927">
      <w:pPr>
        <w:spacing w:before="222"/>
        <w:ind w:left="676" w:right="867"/>
        <w:jc w:val="center"/>
        <w:rPr>
          <w:b/>
          <w:sz w:val="24"/>
        </w:rPr>
      </w:pPr>
      <w:bookmarkStart w:id="0" w:name="_bookmark0"/>
      <w:bookmarkEnd w:id="0"/>
      <w:r>
        <w:rPr>
          <w:b/>
          <w:sz w:val="24"/>
        </w:rPr>
        <w:lastRenderedPageBreak/>
        <w:t>Tablolar</w:t>
      </w:r>
    </w:p>
    <w:p w:rsidR="008B48CA" w:rsidRDefault="00865927">
      <w:pPr>
        <w:pStyle w:val="GvdeMetni"/>
        <w:tabs>
          <w:tab w:val="left" w:leader="dot" w:pos="8943"/>
        </w:tabs>
        <w:spacing w:before="266" w:line="275" w:lineRule="exact"/>
        <w:ind w:right="197"/>
        <w:jc w:val="center"/>
      </w:pPr>
      <w:r>
        <w:t>Tablo 1: Kapalı</w:t>
      </w:r>
      <w:r>
        <w:rPr>
          <w:spacing w:val="-6"/>
        </w:rPr>
        <w:t xml:space="preserve"> </w:t>
      </w:r>
      <w:r>
        <w:t>Alan Büyüklükleri</w:t>
      </w:r>
      <w:r>
        <w:tab/>
      </w:r>
      <w:r w:rsidR="00E640C7">
        <w:t>…</w:t>
      </w:r>
      <w:r>
        <w:t>5</w:t>
      </w:r>
    </w:p>
    <w:p w:rsidR="008B48CA" w:rsidRDefault="00865927">
      <w:pPr>
        <w:pStyle w:val="GvdeMetni"/>
        <w:tabs>
          <w:tab w:val="left" w:leader="dot" w:pos="8943"/>
        </w:tabs>
        <w:spacing w:line="275" w:lineRule="exact"/>
        <w:ind w:right="197"/>
        <w:jc w:val="center"/>
      </w:pPr>
      <w:r>
        <w:t>Tablo 2:</w:t>
      </w:r>
      <w:r>
        <w:rPr>
          <w:spacing w:val="-2"/>
        </w:rPr>
        <w:t xml:space="preserve"> </w:t>
      </w:r>
      <w:r>
        <w:t>İnsan</w:t>
      </w:r>
      <w:r>
        <w:rPr>
          <w:spacing w:val="-2"/>
        </w:rPr>
        <w:t xml:space="preserve"> </w:t>
      </w:r>
      <w:r>
        <w:t>Kaynakları</w:t>
      </w:r>
      <w:r>
        <w:tab/>
      </w:r>
      <w:r w:rsidR="00E640C7">
        <w:t>…</w:t>
      </w:r>
      <w:r>
        <w:t>5</w:t>
      </w:r>
    </w:p>
    <w:p w:rsidR="008B48CA" w:rsidRDefault="00865927">
      <w:pPr>
        <w:pStyle w:val="GvdeMetni"/>
        <w:tabs>
          <w:tab w:val="left" w:leader="dot" w:pos="8943"/>
        </w:tabs>
        <w:ind w:right="197"/>
        <w:jc w:val="center"/>
      </w:pPr>
      <w:r>
        <w:t>Tablo 3: İdari Personel</w:t>
      </w:r>
      <w:r w:rsidR="00E640C7">
        <w:t>in</w:t>
      </w:r>
      <w:r>
        <w:t xml:space="preserve"> Eğitim Durumu</w:t>
      </w:r>
      <w:r>
        <w:rPr>
          <w:spacing w:val="-16"/>
        </w:rPr>
        <w:t xml:space="preserve"> </w:t>
      </w:r>
      <w:r>
        <w:t>İtibariyle</w:t>
      </w:r>
      <w:r>
        <w:rPr>
          <w:spacing w:val="-2"/>
        </w:rPr>
        <w:t xml:space="preserve"> </w:t>
      </w:r>
      <w:r>
        <w:t>Dağılımı</w:t>
      </w:r>
      <w:r>
        <w:tab/>
      </w:r>
      <w:r w:rsidR="00E640C7">
        <w:t>…</w:t>
      </w:r>
      <w:r>
        <w:t>6</w:t>
      </w:r>
    </w:p>
    <w:p w:rsidR="008B48CA" w:rsidRDefault="008B48CA">
      <w:pPr>
        <w:pStyle w:val="GvdeMetni"/>
        <w:tabs>
          <w:tab w:val="left" w:leader="dot" w:pos="8943"/>
        </w:tabs>
        <w:ind w:right="197"/>
        <w:jc w:val="center"/>
      </w:pPr>
    </w:p>
    <w:p w:rsidR="008B48CA" w:rsidRDefault="00F04343" w:rsidP="00F04343">
      <w:pPr>
        <w:tabs>
          <w:tab w:val="left" w:pos="4678"/>
        </w:tabs>
        <w:spacing w:before="308"/>
        <w:ind w:left="4320" w:right="867"/>
        <w:rPr>
          <w:b/>
          <w:sz w:val="26"/>
        </w:rPr>
      </w:pPr>
      <w:r>
        <w:rPr>
          <w:b/>
          <w:sz w:val="26"/>
        </w:rPr>
        <w:t xml:space="preserve">     </w:t>
      </w:r>
      <w:r w:rsidR="00865927">
        <w:rPr>
          <w:b/>
          <w:sz w:val="26"/>
        </w:rPr>
        <w:t>Şemalar</w:t>
      </w:r>
    </w:p>
    <w:p w:rsidR="008B48CA" w:rsidRDefault="00865927">
      <w:pPr>
        <w:tabs>
          <w:tab w:val="left" w:leader="dot" w:pos="9001"/>
        </w:tabs>
        <w:spacing w:before="291"/>
        <w:ind w:right="58"/>
        <w:jc w:val="center"/>
        <w:rPr>
          <w:sz w:val="26"/>
        </w:rPr>
      </w:pPr>
      <w:r>
        <w:rPr>
          <w:sz w:val="26"/>
        </w:rPr>
        <w:t>Şema 1:</w:t>
      </w:r>
      <w:r>
        <w:rPr>
          <w:spacing w:val="-2"/>
          <w:sz w:val="26"/>
        </w:rPr>
        <w:t xml:space="preserve"> </w:t>
      </w:r>
      <w:r>
        <w:rPr>
          <w:sz w:val="26"/>
        </w:rPr>
        <w:t>Teşkilat</w:t>
      </w:r>
      <w:r>
        <w:rPr>
          <w:spacing w:val="-1"/>
          <w:sz w:val="26"/>
        </w:rPr>
        <w:t xml:space="preserve"> </w:t>
      </w:r>
      <w:r>
        <w:rPr>
          <w:sz w:val="26"/>
        </w:rPr>
        <w:t>Şeması…</w:t>
      </w:r>
      <w:r>
        <w:rPr>
          <w:sz w:val="26"/>
        </w:rPr>
        <w:tab/>
        <w:t>7</w:t>
      </w:r>
    </w:p>
    <w:p w:rsidR="008B48CA" w:rsidRDefault="008B48CA">
      <w:pPr>
        <w:jc w:val="center"/>
        <w:rPr>
          <w:sz w:val="26"/>
        </w:rPr>
        <w:sectPr w:rsidR="008B48CA">
          <w:pgSz w:w="11920" w:h="16850"/>
          <w:pgMar w:top="1600" w:right="640" w:bottom="1180" w:left="840" w:header="0" w:footer="907" w:gutter="0"/>
          <w:cols w:space="720"/>
        </w:sectPr>
      </w:pPr>
    </w:p>
    <w:p w:rsidR="008B48CA" w:rsidRDefault="00865927">
      <w:pPr>
        <w:pStyle w:val="Balk1"/>
      </w:pPr>
      <w:bookmarkStart w:id="1" w:name="_bookmark1"/>
      <w:bookmarkEnd w:id="1"/>
      <w:r>
        <w:lastRenderedPageBreak/>
        <w:t>Giriş</w:t>
      </w:r>
    </w:p>
    <w:p w:rsidR="008B48CA" w:rsidRDefault="00865927" w:rsidP="00184A8D">
      <w:pPr>
        <w:pStyle w:val="GvdeMetni"/>
        <w:spacing w:before="238" w:line="360" w:lineRule="auto"/>
        <w:ind w:left="578" w:right="769" w:firstLine="707"/>
        <w:jc w:val="both"/>
      </w:pPr>
      <w:r>
        <w:t xml:space="preserve">Üniversitelerde kalite sisteminin kurulması artık kanunen bir zorunluluk haline gelmiştir. </w:t>
      </w:r>
      <w:r w:rsidR="00904940">
        <w:rPr>
          <w:i/>
        </w:rPr>
        <w:t>Yükseköğretim Kalite Güvencesi ve Yükseköğretim Kalite Kurulu</w:t>
      </w:r>
      <w:r>
        <w:rPr>
          <w:i/>
        </w:rPr>
        <w:t xml:space="preserve"> Yönetmeliği</w:t>
      </w:r>
      <w:r>
        <w:t>, üniversitelerde eğitim-öğretim ve araştırma faaliyetleri ile idarî hizmetlerin</w:t>
      </w:r>
      <w:r w:rsidR="00904940">
        <w:t>in</w:t>
      </w:r>
      <w:r>
        <w:t xml:space="preserve"> iç ve dış kalite güvencesi, akreditasyon süreçleri ve bağımsız dış değerlendirme konularını düzenlemektedir. Bu yönetmelik, esas itibariyle üniversitelere kalite sistemi oluşturmaları yönünde önemli görevler yüklemiştir. Bu süreçte üniversitelerin yürüttüğü faaliyetlerin etkin denetimi amacıyla kendilerini iç ve dış denetime açık hale getirmeleri de istenmektedir.</w:t>
      </w:r>
    </w:p>
    <w:p w:rsidR="008B48CA" w:rsidRDefault="00865927" w:rsidP="00184A8D">
      <w:pPr>
        <w:pStyle w:val="GvdeMetni"/>
        <w:spacing w:before="1" w:line="360" w:lineRule="auto"/>
        <w:ind w:left="578" w:right="770" w:firstLine="767"/>
        <w:jc w:val="both"/>
      </w:pPr>
      <w:r>
        <w:t>21. Yüzyılda başarılı bir yönetimin hesap verebilirlik ve şeffaflık ilkelerinden geçtiğine inanan Başkanlığımız, ülke çapında yükseköğretimin kalitesinin artırılması ve kurumlarımızın dünya ölçeğini yakalamasına yönelik her türlü çabayı destekleme gayesiyle Yükseköğretim Kalite Kurulu tarafından tüm yükseköğretim kurumlarında gerçekleştirilmesi istenen Kurumsal Değerlendirme Sürecine büyük önem vermektedir. Bu nedenle iç kontrol çalışmaları</w:t>
      </w:r>
      <w:r w:rsidR="00904940">
        <w:t xml:space="preserve"> kapsamında kalite çalışmalarını</w:t>
      </w:r>
      <w:r>
        <w:t xml:space="preserve"> 2009 yılından bu yana aralıksız bir şekilde sürdürmektedir.</w:t>
      </w:r>
    </w:p>
    <w:p w:rsidR="008B48CA" w:rsidRDefault="00865927" w:rsidP="00184A8D">
      <w:pPr>
        <w:pStyle w:val="GvdeMetni"/>
        <w:spacing w:line="360" w:lineRule="auto"/>
        <w:ind w:left="578" w:right="773" w:firstLine="707"/>
        <w:jc w:val="both"/>
      </w:pPr>
      <w:r>
        <w:t>Strateji Geliştirme Daire Başkanlığı, kaliteyi bir ilke olarak benimsemiş, kalite sistemi kurulması yönünde önemli bir mesafe kat etmiştir. Başkanlığımız, sürekli yenilenme ve iyileştirme faaliyetlerini, kalite sürecinin bir parçası olarak görmektedir.</w:t>
      </w:r>
    </w:p>
    <w:p w:rsidR="008B48CA" w:rsidRDefault="00865927" w:rsidP="00184A8D">
      <w:pPr>
        <w:pStyle w:val="GvdeMetni"/>
        <w:spacing w:line="360" w:lineRule="auto"/>
        <w:ind w:left="578" w:right="768" w:firstLine="707"/>
        <w:jc w:val="both"/>
      </w:pPr>
      <w:r>
        <w:t xml:space="preserve">Başkanlığımız bünyesindeki tüm birimlerde kalite kültürünü geliştirmek ve içselleştirmek için yoğun çaba harcamaktadır. Kalite Yönetmeliğinin yayınlanmasından sonra </w:t>
      </w:r>
      <w:r w:rsidR="00904940">
        <w:t>Başkanlığımızın Birim İç</w:t>
      </w:r>
      <w:r>
        <w:t xml:space="preserve"> Değerlendirme Raporu hazırlanmıştır. Birim İç Değerlendirme Raporu; Başkanlığımızın iç değerlendirme süreçlerini izlemek ve kendisini dış değerlendirmeye hazırlamak amacıyla </w:t>
      </w:r>
      <w:r>
        <w:rPr>
          <w:i/>
        </w:rPr>
        <w:t xml:space="preserve">‘Birim Kalite Komisyonu’ </w:t>
      </w:r>
      <w:r w:rsidR="0054368B">
        <w:t>tarafından hazırlanmıştır. 2018</w:t>
      </w:r>
      <w:r>
        <w:t xml:space="preserve"> yılı faaliyetlerini kapsayan bu raporda, Başkanlığımız hakkında tanıtıcı bilgilerin yanında eğitim-öğretim, araştırma-geliştirme ve yönetim sistemleri ile kalite sistemi hakkında bilgilere yer</w:t>
      </w:r>
      <w:r>
        <w:rPr>
          <w:spacing w:val="-6"/>
        </w:rPr>
        <w:t xml:space="preserve"> </w:t>
      </w:r>
      <w:r>
        <w:t>verilmiştir.</w:t>
      </w:r>
    </w:p>
    <w:p w:rsidR="008B48CA" w:rsidRDefault="00865927" w:rsidP="00E640C7">
      <w:pPr>
        <w:spacing w:line="360" w:lineRule="auto"/>
        <w:ind w:left="567" w:right="801" w:firstLine="779"/>
        <w:jc w:val="both"/>
      </w:pPr>
      <w:r>
        <w:rPr>
          <w:sz w:val="24"/>
        </w:rPr>
        <w:t>Raporun hazırlanması sürecinde emeği geçen başta ‘</w:t>
      </w:r>
      <w:r>
        <w:rPr>
          <w:i/>
          <w:sz w:val="24"/>
        </w:rPr>
        <w:t>Birim Kalite Komisyonu’</w:t>
      </w:r>
      <w:r w:rsidR="00904940">
        <w:rPr>
          <w:i/>
          <w:sz w:val="24"/>
        </w:rPr>
        <w:t xml:space="preserve"> </w:t>
      </w:r>
      <w:r w:rsidR="00904940" w:rsidRPr="00904940">
        <w:rPr>
          <w:sz w:val="24"/>
        </w:rPr>
        <w:t>üyeleri olmak üzere tüm</w:t>
      </w:r>
      <w:r w:rsidR="00904940">
        <w:rPr>
          <w:i/>
          <w:sz w:val="24"/>
        </w:rPr>
        <w:t xml:space="preserve"> </w:t>
      </w:r>
      <w:r w:rsidR="00904940" w:rsidRPr="00904940">
        <w:rPr>
          <w:sz w:val="24"/>
        </w:rPr>
        <w:t>çalışma arkadaşlarıma</w:t>
      </w:r>
      <w:r w:rsidR="00904940">
        <w:rPr>
          <w:sz w:val="24"/>
        </w:rPr>
        <w:t xml:space="preserve"> </w:t>
      </w:r>
      <w:r>
        <w:t>teşekkür eder, değerlendirme raporunu kamuoyunun bilgisine sunarım.</w:t>
      </w:r>
    </w:p>
    <w:p w:rsidR="008B48CA" w:rsidRDefault="00E640C7" w:rsidP="00E640C7">
      <w:pPr>
        <w:pStyle w:val="GvdeMetni"/>
        <w:spacing w:before="137" w:line="360" w:lineRule="auto"/>
        <w:ind w:left="1286" w:right="517"/>
        <w:jc w:val="both"/>
      </w:pPr>
      <w:r>
        <w:t xml:space="preserve"> </w:t>
      </w:r>
      <w:r w:rsidR="00865927">
        <w:t>Saygılarımla,</w:t>
      </w:r>
    </w:p>
    <w:p w:rsidR="008B48CA" w:rsidRDefault="008B48CA" w:rsidP="00184A8D">
      <w:pPr>
        <w:pStyle w:val="GvdeMetni"/>
        <w:jc w:val="both"/>
        <w:rPr>
          <w:sz w:val="26"/>
        </w:rPr>
      </w:pPr>
    </w:p>
    <w:p w:rsidR="00184A8D" w:rsidRDefault="00184A8D" w:rsidP="00184A8D">
      <w:pPr>
        <w:pStyle w:val="GvdeMetni"/>
        <w:jc w:val="both"/>
        <w:rPr>
          <w:sz w:val="26"/>
        </w:rPr>
      </w:pPr>
    </w:p>
    <w:p w:rsidR="008B48CA" w:rsidRDefault="00184A8D" w:rsidP="00184A8D">
      <w:pPr>
        <w:pStyle w:val="Balk2"/>
        <w:spacing w:before="162"/>
        <w:ind w:left="0" w:right="2018"/>
        <w:jc w:val="both"/>
      </w:pPr>
      <w:r>
        <w:t xml:space="preserve">                                                                                                                </w:t>
      </w:r>
      <w:r w:rsidR="0054368B">
        <w:t>Şenol BAYRAM</w:t>
      </w:r>
    </w:p>
    <w:p w:rsidR="008B48CA" w:rsidRPr="00E640C7" w:rsidRDefault="00865927" w:rsidP="00E640C7">
      <w:pPr>
        <w:spacing w:before="43"/>
        <w:ind w:left="5846" w:right="867"/>
        <w:jc w:val="center"/>
        <w:rPr>
          <w:b/>
          <w:sz w:val="24"/>
        </w:rPr>
        <w:sectPr w:rsidR="008B48CA" w:rsidRPr="00E640C7">
          <w:pgSz w:w="11920" w:h="16850"/>
          <w:pgMar w:top="1320" w:right="640" w:bottom="1180" w:left="840" w:header="0" w:footer="907" w:gutter="0"/>
          <w:cols w:space="720"/>
        </w:sectPr>
      </w:pPr>
      <w:r>
        <w:rPr>
          <w:b/>
          <w:sz w:val="24"/>
        </w:rPr>
        <w:t>Stra</w:t>
      </w:r>
      <w:r w:rsidR="00E640C7">
        <w:rPr>
          <w:b/>
          <w:sz w:val="24"/>
        </w:rPr>
        <w:t>teji Geliştirme Daire Başkan V.</w:t>
      </w:r>
    </w:p>
    <w:p w:rsidR="008B48CA" w:rsidRDefault="00865927">
      <w:pPr>
        <w:pStyle w:val="Balk2"/>
        <w:numPr>
          <w:ilvl w:val="0"/>
          <w:numId w:val="3"/>
        </w:numPr>
        <w:tabs>
          <w:tab w:val="left" w:pos="875"/>
        </w:tabs>
        <w:spacing w:before="112"/>
        <w:jc w:val="left"/>
      </w:pPr>
      <w:r>
        <w:lastRenderedPageBreak/>
        <w:t>KURUM HAKKINDA</w:t>
      </w:r>
      <w:r>
        <w:rPr>
          <w:spacing w:val="-4"/>
        </w:rPr>
        <w:t xml:space="preserve"> </w:t>
      </w:r>
      <w:r>
        <w:t>BİLGİLER</w:t>
      </w:r>
    </w:p>
    <w:p w:rsidR="00CD7142" w:rsidRPr="00CD7142" w:rsidRDefault="00BD072E" w:rsidP="00CD7142">
      <w:pPr>
        <w:pStyle w:val="GvdeMetni"/>
        <w:spacing w:before="233" w:line="360" w:lineRule="auto"/>
        <w:ind w:left="667" w:right="688" w:firstLine="597"/>
        <w:jc w:val="both"/>
      </w:pPr>
      <w:r>
        <w:t xml:space="preserve">17 Mart 2006 tarih ve 5467 sayılı </w:t>
      </w:r>
      <w:r w:rsidR="00CD7142">
        <w:t xml:space="preserve">Üniversitemiz kuruluş kanunu ile Üniversitemiz ve Başkanlığımız kurulmuş olup 2006 Ekim ayı itibari ile oluşumunu tamamlamış ve faaliyetlerine başlamıştır. Başkanlığımız, </w:t>
      </w:r>
      <w:r w:rsidR="00865927">
        <w:t>501</w:t>
      </w:r>
      <w:r>
        <w:t xml:space="preserve">8 sayılı Kamu Mali Yönetimi </w:t>
      </w:r>
      <w:r w:rsidR="00865927">
        <w:t xml:space="preserve">ve Kontrol Kanunu’nun 60 </w:t>
      </w:r>
      <w:proofErr w:type="spellStart"/>
      <w:r w:rsidR="00865927">
        <w:t>ıncı</w:t>
      </w:r>
      <w:proofErr w:type="spellEnd"/>
      <w:r w:rsidR="00865927">
        <w:t xml:space="preserve"> maddesinde </w:t>
      </w:r>
      <w:r w:rsidR="00CD7142">
        <w:t>ve</w:t>
      </w:r>
      <w:r w:rsidR="00865927">
        <w:t xml:space="preserve"> 5436 s</w:t>
      </w:r>
      <w:r w:rsidR="00CD7142">
        <w:t>ayılı kanunun 15 inci maddesine dayanılarak hazırlanan</w:t>
      </w:r>
      <w:r w:rsidR="00865927">
        <w:t xml:space="preserve"> </w:t>
      </w:r>
      <w:r w:rsidR="00CD7142" w:rsidRPr="00CD7142">
        <w:t xml:space="preserve">Strateji Geliştirme Birimlerinin Çalışma Usul ve Esasları Hakkında Yönetmelik” çerçevesinde </w:t>
      </w:r>
      <w:r w:rsidR="00CD7142">
        <w:t>Stratejik Yönetim ve Planlama</w:t>
      </w:r>
      <w:r w:rsidR="00CD7142">
        <w:t xml:space="preserve">, Performans ve Kalite Ölçütleri Geliştirme, Yönetim Bilgi Sistemi </w:t>
      </w:r>
      <w:r w:rsidR="00CD7142">
        <w:t>ve Mali Hizmetler Fonksiyonları çerçevesinde görev yapmaktadır.</w:t>
      </w:r>
    </w:p>
    <w:p w:rsidR="008B48CA" w:rsidRDefault="008B48CA">
      <w:pPr>
        <w:pStyle w:val="GvdeMetni"/>
        <w:rPr>
          <w:sz w:val="26"/>
        </w:rPr>
      </w:pPr>
    </w:p>
    <w:p w:rsidR="008B48CA" w:rsidRDefault="008B48CA">
      <w:pPr>
        <w:pStyle w:val="GvdeMetni"/>
        <w:spacing w:before="2"/>
        <w:rPr>
          <w:sz w:val="34"/>
        </w:rPr>
      </w:pPr>
    </w:p>
    <w:p w:rsidR="008B48CA" w:rsidRDefault="00865927">
      <w:pPr>
        <w:pStyle w:val="Balk2"/>
      </w:pPr>
      <w:bookmarkStart w:id="2" w:name="_bookmark2"/>
      <w:bookmarkEnd w:id="2"/>
      <w:r>
        <w:t>İletişim Bilgileri</w:t>
      </w:r>
    </w:p>
    <w:p w:rsidR="008B48CA" w:rsidRDefault="008B48CA">
      <w:pPr>
        <w:pStyle w:val="GvdeMetni"/>
        <w:spacing w:before="2"/>
        <w:rPr>
          <w:b/>
          <w:sz w:val="34"/>
        </w:rPr>
      </w:pPr>
    </w:p>
    <w:p w:rsidR="008B48CA" w:rsidRDefault="00865927">
      <w:pPr>
        <w:pStyle w:val="GvdeMetni"/>
        <w:spacing w:before="1"/>
        <w:ind w:left="684"/>
      </w:pPr>
      <w:r>
        <w:t>Strateji Geliştirme Daire Başkanlığı</w:t>
      </w:r>
    </w:p>
    <w:p w:rsidR="008B48CA" w:rsidRDefault="008B48CA">
      <w:pPr>
        <w:pStyle w:val="GvdeMetni"/>
        <w:rPr>
          <w:sz w:val="26"/>
        </w:rPr>
      </w:pPr>
    </w:p>
    <w:p w:rsidR="008B48CA" w:rsidRDefault="00865927">
      <w:pPr>
        <w:pStyle w:val="GvdeMetni"/>
        <w:spacing w:before="219"/>
        <w:ind w:left="701"/>
      </w:pPr>
      <w:r>
        <w:t>Merkez Yerleşkesi 40100 Merkez / KIRŞEHİR</w:t>
      </w:r>
    </w:p>
    <w:p w:rsidR="008B48CA" w:rsidRDefault="008B48CA">
      <w:pPr>
        <w:pStyle w:val="GvdeMetni"/>
        <w:spacing w:before="1"/>
        <w:rPr>
          <w:sz w:val="31"/>
        </w:rPr>
      </w:pPr>
    </w:p>
    <w:p w:rsidR="008B48CA" w:rsidRDefault="00865927">
      <w:pPr>
        <w:tabs>
          <w:tab w:val="left" w:pos="3564"/>
        </w:tabs>
        <w:ind w:left="701"/>
        <w:rPr>
          <w:sz w:val="24"/>
        </w:rPr>
      </w:pPr>
      <w:r>
        <w:rPr>
          <w:b/>
          <w:sz w:val="24"/>
        </w:rPr>
        <w:t>Birim</w:t>
      </w:r>
      <w:r>
        <w:rPr>
          <w:b/>
          <w:spacing w:val="-2"/>
          <w:sz w:val="24"/>
        </w:rPr>
        <w:t xml:space="preserve"> </w:t>
      </w:r>
      <w:r>
        <w:rPr>
          <w:b/>
          <w:sz w:val="24"/>
        </w:rPr>
        <w:t>Kalite</w:t>
      </w:r>
      <w:r>
        <w:rPr>
          <w:b/>
          <w:spacing w:val="-2"/>
          <w:sz w:val="24"/>
        </w:rPr>
        <w:t xml:space="preserve"> </w:t>
      </w:r>
      <w:r>
        <w:rPr>
          <w:b/>
          <w:sz w:val="24"/>
        </w:rPr>
        <w:t>Yetkilisi</w:t>
      </w:r>
      <w:r>
        <w:rPr>
          <w:b/>
          <w:sz w:val="24"/>
        </w:rPr>
        <w:tab/>
        <w:t xml:space="preserve">: </w:t>
      </w:r>
      <w:r w:rsidR="00184A8D">
        <w:rPr>
          <w:sz w:val="24"/>
        </w:rPr>
        <w:t>Şenol BAYRAM</w:t>
      </w:r>
      <w:r>
        <w:rPr>
          <w:sz w:val="24"/>
        </w:rPr>
        <w:t xml:space="preserve"> (Strateji Geliştirme Daire</w:t>
      </w:r>
      <w:r>
        <w:rPr>
          <w:spacing w:val="-11"/>
          <w:sz w:val="24"/>
        </w:rPr>
        <w:t xml:space="preserve"> </w:t>
      </w:r>
      <w:r w:rsidR="00E640C7">
        <w:rPr>
          <w:sz w:val="24"/>
        </w:rPr>
        <w:t>Başkan V.</w:t>
      </w:r>
      <w:r>
        <w:rPr>
          <w:sz w:val="24"/>
        </w:rPr>
        <w:t>)</w:t>
      </w:r>
    </w:p>
    <w:p w:rsidR="008B48CA" w:rsidRDefault="00865927">
      <w:pPr>
        <w:tabs>
          <w:tab w:val="left" w:pos="3574"/>
        </w:tabs>
        <w:spacing w:before="139"/>
        <w:ind w:left="701"/>
        <w:rPr>
          <w:sz w:val="24"/>
        </w:rPr>
      </w:pPr>
      <w:r>
        <w:rPr>
          <w:b/>
          <w:sz w:val="24"/>
        </w:rPr>
        <w:t>Telefon</w:t>
      </w:r>
      <w:r>
        <w:rPr>
          <w:b/>
          <w:sz w:val="24"/>
        </w:rPr>
        <w:tab/>
        <w:t xml:space="preserve">: </w:t>
      </w:r>
      <w:r>
        <w:rPr>
          <w:sz w:val="24"/>
        </w:rPr>
        <w:t>0 (386) 280 42</w:t>
      </w:r>
      <w:r>
        <w:rPr>
          <w:spacing w:val="-1"/>
          <w:sz w:val="24"/>
        </w:rPr>
        <w:t xml:space="preserve"> </w:t>
      </w:r>
      <w:r>
        <w:rPr>
          <w:sz w:val="24"/>
        </w:rPr>
        <w:t>70</w:t>
      </w:r>
    </w:p>
    <w:p w:rsidR="008B48CA" w:rsidRDefault="00865927">
      <w:pPr>
        <w:tabs>
          <w:tab w:val="left" w:pos="3701"/>
        </w:tabs>
        <w:spacing w:before="137"/>
        <w:ind w:left="727"/>
        <w:rPr>
          <w:sz w:val="24"/>
        </w:rPr>
      </w:pPr>
      <w:r>
        <w:rPr>
          <w:b/>
          <w:sz w:val="24"/>
        </w:rPr>
        <w:t>E-</w:t>
      </w:r>
      <w:r>
        <w:rPr>
          <w:b/>
          <w:spacing w:val="-5"/>
          <w:sz w:val="24"/>
        </w:rPr>
        <w:t xml:space="preserve"> </w:t>
      </w:r>
      <w:r>
        <w:rPr>
          <w:b/>
          <w:sz w:val="24"/>
        </w:rPr>
        <w:t>Posta</w:t>
      </w:r>
      <w:r>
        <w:rPr>
          <w:b/>
          <w:sz w:val="24"/>
        </w:rPr>
        <w:tab/>
        <w:t>:</w:t>
      </w:r>
      <w:r>
        <w:rPr>
          <w:b/>
          <w:spacing w:val="-1"/>
          <w:sz w:val="24"/>
        </w:rPr>
        <w:t xml:space="preserve"> </w:t>
      </w:r>
      <w:hyperlink r:id="rId9" w:history="1">
        <w:r w:rsidR="00184A8D" w:rsidRPr="0009038F">
          <w:rPr>
            <w:rStyle w:val="Kpr"/>
            <w:sz w:val="24"/>
          </w:rPr>
          <w:t>sbayram@ahievran.edu.tr</w:t>
        </w:r>
      </w:hyperlink>
    </w:p>
    <w:p w:rsidR="008B48CA" w:rsidRDefault="008B48CA">
      <w:pPr>
        <w:pStyle w:val="GvdeMetni"/>
        <w:rPr>
          <w:sz w:val="26"/>
        </w:rPr>
      </w:pPr>
    </w:p>
    <w:p w:rsidR="008B48CA" w:rsidRDefault="008B48CA">
      <w:pPr>
        <w:pStyle w:val="GvdeMetni"/>
        <w:spacing w:before="3"/>
        <w:rPr>
          <w:sz w:val="22"/>
        </w:rPr>
      </w:pPr>
    </w:p>
    <w:p w:rsidR="008B48CA" w:rsidRDefault="00865927">
      <w:pPr>
        <w:pStyle w:val="GvdeMetni"/>
        <w:spacing w:line="360" w:lineRule="auto"/>
        <w:ind w:left="667" w:right="770" w:firstLine="566"/>
        <w:jc w:val="both"/>
      </w:pPr>
      <w:r>
        <w:t>23 Temmuz 2015 tarihli ve 29423 sayılı Resmi Gazetede yayımlanarak yürürlüğe giren Yükseköğretim Kalite Güvencesi Yönetmeliği’nin ilgili maddeleri gereğince ‘</w:t>
      </w:r>
      <w:r>
        <w:rPr>
          <w:i/>
        </w:rPr>
        <w:t>Birim Kalite Komisyonu’</w:t>
      </w:r>
      <w:r>
        <w:rPr>
          <w:i/>
          <w:spacing w:val="58"/>
        </w:rPr>
        <w:t xml:space="preserve"> </w:t>
      </w:r>
      <w:r>
        <w:t>kurulmuştur.</w:t>
      </w:r>
    </w:p>
    <w:p w:rsidR="008B48CA" w:rsidRDefault="008B48CA">
      <w:pPr>
        <w:pStyle w:val="GvdeMetni"/>
        <w:rPr>
          <w:sz w:val="36"/>
        </w:rPr>
      </w:pPr>
    </w:p>
    <w:p w:rsidR="008B48CA" w:rsidRDefault="00865927">
      <w:pPr>
        <w:pStyle w:val="Balk2"/>
      </w:pPr>
      <w:r>
        <w:t>Tarihsel Gelişim</w:t>
      </w:r>
    </w:p>
    <w:p w:rsidR="008B48CA" w:rsidRDefault="008B48CA">
      <w:pPr>
        <w:pStyle w:val="GvdeMetni"/>
        <w:rPr>
          <w:b/>
          <w:sz w:val="26"/>
        </w:rPr>
      </w:pPr>
    </w:p>
    <w:p w:rsidR="008B48CA" w:rsidRDefault="008B48CA">
      <w:pPr>
        <w:pStyle w:val="GvdeMetni"/>
        <w:spacing w:before="9"/>
        <w:rPr>
          <w:b/>
          <w:sz w:val="21"/>
        </w:rPr>
      </w:pPr>
    </w:p>
    <w:p w:rsidR="008B48CA" w:rsidRDefault="00865927">
      <w:pPr>
        <w:pStyle w:val="GvdeMetni"/>
        <w:spacing w:line="360" w:lineRule="auto"/>
        <w:ind w:left="667" w:right="690" w:firstLine="566"/>
        <w:jc w:val="both"/>
      </w:pPr>
      <w:r>
        <w:t xml:space="preserve">17 Mart 2006 ve 5467 sayılı Kanunla kurulmuş olan </w:t>
      </w:r>
      <w:r w:rsidR="00E640C7">
        <w:t xml:space="preserve">Kırşehir </w:t>
      </w:r>
      <w:r>
        <w:t xml:space="preserve">Ahi Evran Üniversitesine bağlı olarak faaliyete geçmek üzere Strateji Geliştirme Daire Başkanlığı kurulmuştur. Başkanlık, 5018 sayılı Kamu Mali Yönetimi ve Kontrol Kanununun 60 </w:t>
      </w:r>
      <w:proofErr w:type="spellStart"/>
      <w:r>
        <w:t>ıncı</w:t>
      </w:r>
      <w:proofErr w:type="spellEnd"/>
      <w:r>
        <w:t xml:space="preserve"> ve 5436 sayılı Kanunun 15 inci maddesine dayanılarak hazırlanan </w:t>
      </w:r>
      <w:r w:rsidR="00E640C7">
        <w:t>“</w:t>
      </w:r>
      <w:r w:rsidRPr="00E640C7">
        <w:rPr>
          <w:i/>
        </w:rPr>
        <w:t>Strateji Geliştirme Birimlerinin Çalışma Usul ve Esasları Hakkında Yönetmelik</w:t>
      </w:r>
      <w:r w:rsidR="00E640C7">
        <w:rPr>
          <w:i/>
        </w:rPr>
        <w:t>”</w:t>
      </w:r>
      <w:r>
        <w:t xml:space="preserve"> çerçevesinde görev yapmaktadır.</w:t>
      </w:r>
    </w:p>
    <w:p w:rsidR="008B48CA" w:rsidRDefault="008B48CA">
      <w:pPr>
        <w:pStyle w:val="GvdeMetni"/>
        <w:spacing w:before="2"/>
      </w:pPr>
    </w:p>
    <w:p w:rsidR="008B48CA" w:rsidRDefault="00865927">
      <w:pPr>
        <w:pStyle w:val="GvdeMetni"/>
        <w:spacing w:line="360" w:lineRule="auto"/>
        <w:ind w:left="667" w:right="695" w:firstLine="566"/>
        <w:jc w:val="both"/>
      </w:pPr>
      <w:r>
        <w:t>Strateji Geliştirme Daire B</w:t>
      </w:r>
      <w:r w:rsidR="00CB06B1">
        <w:t>aşkanlığında; 1 Daire Başkanı, 1 Şube Müdürü, 2 Mali Hizmetler Uzmanı, 2</w:t>
      </w:r>
      <w:r>
        <w:t xml:space="preserve"> Mali Hizm</w:t>
      </w:r>
      <w:r w:rsidR="00CB06B1">
        <w:t xml:space="preserve">etler Uzman Yardımcısı, 3 Şef, 5 Bilgisayar İşletmeni </w:t>
      </w:r>
      <w:r>
        <w:t>görev yapmaktadır.</w:t>
      </w:r>
    </w:p>
    <w:p w:rsidR="008B48CA" w:rsidRDefault="008B48CA">
      <w:pPr>
        <w:spacing w:line="360" w:lineRule="auto"/>
        <w:jc w:val="both"/>
        <w:sectPr w:rsidR="008B48CA">
          <w:pgSz w:w="11920" w:h="16850"/>
          <w:pgMar w:top="1600" w:right="640" w:bottom="1180" w:left="840" w:header="0" w:footer="907" w:gutter="0"/>
          <w:cols w:space="720"/>
        </w:sectPr>
      </w:pPr>
    </w:p>
    <w:p w:rsidR="008B48CA" w:rsidRDefault="00865927">
      <w:pPr>
        <w:pStyle w:val="Balk2"/>
        <w:numPr>
          <w:ilvl w:val="1"/>
          <w:numId w:val="3"/>
        </w:numPr>
        <w:tabs>
          <w:tab w:val="left" w:pos="819"/>
        </w:tabs>
        <w:spacing w:before="75"/>
      </w:pPr>
      <w:bookmarkStart w:id="3" w:name="_bookmark3"/>
      <w:bookmarkEnd w:id="3"/>
      <w:r>
        <w:lastRenderedPageBreak/>
        <w:t>Fiziksel</w:t>
      </w:r>
      <w:r>
        <w:rPr>
          <w:spacing w:val="-1"/>
        </w:rPr>
        <w:t xml:space="preserve"> </w:t>
      </w:r>
      <w:r>
        <w:t>Durum</w:t>
      </w:r>
    </w:p>
    <w:p w:rsidR="008B48CA" w:rsidRDefault="008B48CA">
      <w:pPr>
        <w:pStyle w:val="GvdeMetni"/>
        <w:spacing w:before="9"/>
        <w:rPr>
          <w:b/>
          <w:sz w:val="23"/>
        </w:rPr>
      </w:pPr>
    </w:p>
    <w:p w:rsidR="008B48CA" w:rsidRDefault="00865927">
      <w:pPr>
        <w:pStyle w:val="GvdeMetni"/>
        <w:spacing w:line="360" w:lineRule="auto"/>
        <w:ind w:left="667" w:right="689" w:firstLine="566"/>
        <w:jc w:val="both"/>
      </w:pPr>
      <w:r>
        <w:t>Strateji Geliştirme Daire Başkanlığı’nda 1 başkan odası, 1 sekreter odası, 3 müdür odası, 8 memur odası, 1 depo-arşiv ve 1 toplantı odası olmak üzere toplam 15 farklı alan bulunmaktadır.</w:t>
      </w:r>
    </w:p>
    <w:p w:rsidR="00F42855" w:rsidRDefault="00F42855">
      <w:pPr>
        <w:pStyle w:val="GvdeMetni"/>
        <w:spacing w:line="360" w:lineRule="auto"/>
        <w:ind w:left="667" w:right="689" w:firstLine="566"/>
        <w:jc w:val="both"/>
      </w:pPr>
    </w:p>
    <w:p w:rsidR="00F42855" w:rsidRDefault="00F42855">
      <w:pPr>
        <w:pStyle w:val="GvdeMetni"/>
        <w:spacing w:line="360" w:lineRule="auto"/>
        <w:ind w:left="667" w:right="689" w:firstLine="566"/>
        <w:jc w:val="both"/>
      </w:pPr>
    </w:p>
    <w:p w:rsidR="008B48CA" w:rsidRDefault="00865927">
      <w:pPr>
        <w:pStyle w:val="Balk2"/>
        <w:spacing w:before="206"/>
      </w:pPr>
      <w:r>
        <w:t>Tablo 1: Kapalı Alan Büyüklükleri</w:t>
      </w:r>
    </w:p>
    <w:p w:rsidR="008B48CA" w:rsidRDefault="008B48CA">
      <w:pPr>
        <w:pStyle w:val="GvdeMetni"/>
        <w:spacing w:before="8"/>
        <w:rPr>
          <w:b/>
          <w:sz w:val="2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982"/>
        <w:gridCol w:w="4537"/>
      </w:tblGrid>
      <w:tr w:rsidR="008B48CA">
        <w:trPr>
          <w:trHeight w:val="633"/>
        </w:trPr>
        <w:tc>
          <w:tcPr>
            <w:tcW w:w="2979" w:type="dxa"/>
            <w:shd w:val="clear" w:color="auto" w:fill="4F81BC"/>
          </w:tcPr>
          <w:p w:rsidR="008B48CA" w:rsidRDefault="00865927">
            <w:pPr>
              <w:pStyle w:val="TableParagraph"/>
              <w:spacing w:before="157"/>
              <w:ind w:left="695" w:right="690"/>
              <w:rPr>
                <w:b/>
                <w:sz w:val="24"/>
              </w:rPr>
            </w:pPr>
            <w:r>
              <w:rPr>
                <w:b/>
                <w:sz w:val="24"/>
              </w:rPr>
              <w:t>BİRİM</w:t>
            </w:r>
          </w:p>
        </w:tc>
        <w:tc>
          <w:tcPr>
            <w:tcW w:w="1982" w:type="dxa"/>
            <w:shd w:val="clear" w:color="auto" w:fill="4F81BC"/>
          </w:tcPr>
          <w:p w:rsidR="008B48CA" w:rsidRDefault="00865927">
            <w:pPr>
              <w:pStyle w:val="TableParagraph"/>
              <w:spacing w:before="157"/>
              <w:ind w:left="682" w:right="675"/>
              <w:rPr>
                <w:b/>
                <w:sz w:val="24"/>
              </w:rPr>
            </w:pPr>
            <w:r>
              <w:rPr>
                <w:b/>
                <w:sz w:val="24"/>
              </w:rPr>
              <w:t>SAYI</w:t>
            </w:r>
          </w:p>
        </w:tc>
        <w:tc>
          <w:tcPr>
            <w:tcW w:w="4537" w:type="dxa"/>
            <w:shd w:val="clear" w:color="auto" w:fill="4F81BC"/>
          </w:tcPr>
          <w:p w:rsidR="008B48CA" w:rsidRDefault="00865927">
            <w:pPr>
              <w:pStyle w:val="TableParagraph"/>
              <w:spacing w:before="157"/>
              <w:ind w:left="1409" w:right="1403"/>
              <w:rPr>
                <w:b/>
                <w:sz w:val="24"/>
              </w:rPr>
            </w:pPr>
            <w:r>
              <w:rPr>
                <w:b/>
                <w:sz w:val="24"/>
              </w:rPr>
              <w:t>KAPALI ALAN</w:t>
            </w:r>
          </w:p>
        </w:tc>
      </w:tr>
      <w:tr w:rsidR="008B48CA">
        <w:trPr>
          <w:trHeight w:val="635"/>
        </w:trPr>
        <w:tc>
          <w:tcPr>
            <w:tcW w:w="2979" w:type="dxa"/>
          </w:tcPr>
          <w:p w:rsidR="008B48CA" w:rsidRPr="00E640C7" w:rsidRDefault="00865927">
            <w:pPr>
              <w:pStyle w:val="TableParagraph"/>
              <w:spacing w:before="159"/>
              <w:ind w:left="696" w:right="688"/>
              <w:rPr>
                <w:sz w:val="24"/>
              </w:rPr>
            </w:pPr>
            <w:r w:rsidRPr="00E640C7">
              <w:rPr>
                <w:sz w:val="24"/>
              </w:rPr>
              <w:t>Başkan Odası</w:t>
            </w:r>
          </w:p>
        </w:tc>
        <w:tc>
          <w:tcPr>
            <w:tcW w:w="1982" w:type="dxa"/>
          </w:tcPr>
          <w:p w:rsidR="008B48CA" w:rsidRPr="00E640C7" w:rsidRDefault="00865927">
            <w:pPr>
              <w:pStyle w:val="TableParagraph"/>
              <w:spacing w:before="159"/>
              <w:ind w:left="6"/>
              <w:rPr>
                <w:sz w:val="24"/>
              </w:rPr>
            </w:pPr>
            <w:r w:rsidRPr="00E640C7">
              <w:rPr>
                <w:sz w:val="24"/>
              </w:rPr>
              <w:t>1</w:t>
            </w:r>
          </w:p>
        </w:tc>
        <w:tc>
          <w:tcPr>
            <w:tcW w:w="4537" w:type="dxa"/>
          </w:tcPr>
          <w:p w:rsidR="008B48CA" w:rsidRPr="00E640C7" w:rsidRDefault="00865927">
            <w:pPr>
              <w:pStyle w:val="TableParagraph"/>
              <w:spacing w:before="159"/>
              <w:ind w:left="1409" w:right="1402"/>
              <w:rPr>
                <w:sz w:val="24"/>
              </w:rPr>
            </w:pPr>
            <w:r w:rsidRPr="00E640C7">
              <w:rPr>
                <w:sz w:val="24"/>
              </w:rPr>
              <w:t>50 m</w:t>
            </w:r>
            <w:r w:rsidRPr="00E640C7">
              <w:rPr>
                <w:sz w:val="24"/>
                <w:vertAlign w:val="superscript"/>
              </w:rPr>
              <w:t>2</w:t>
            </w:r>
          </w:p>
        </w:tc>
      </w:tr>
      <w:tr w:rsidR="008B48CA">
        <w:trPr>
          <w:trHeight w:val="636"/>
        </w:trPr>
        <w:tc>
          <w:tcPr>
            <w:tcW w:w="2979" w:type="dxa"/>
          </w:tcPr>
          <w:p w:rsidR="008B48CA" w:rsidRPr="00E640C7" w:rsidRDefault="008B48CA">
            <w:pPr>
              <w:pStyle w:val="TableParagraph"/>
              <w:spacing w:before="8"/>
              <w:jc w:val="left"/>
              <w:rPr>
                <w:sz w:val="27"/>
              </w:rPr>
            </w:pPr>
          </w:p>
          <w:p w:rsidR="008B48CA" w:rsidRPr="00E640C7" w:rsidRDefault="00865927">
            <w:pPr>
              <w:pStyle w:val="TableParagraph"/>
              <w:ind w:left="693" w:right="690"/>
              <w:rPr>
                <w:sz w:val="24"/>
              </w:rPr>
            </w:pPr>
            <w:r w:rsidRPr="00E640C7">
              <w:rPr>
                <w:sz w:val="24"/>
              </w:rPr>
              <w:t>Sekreter Odası</w:t>
            </w:r>
          </w:p>
        </w:tc>
        <w:tc>
          <w:tcPr>
            <w:tcW w:w="1982" w:type="dxa"/>
          </w:tcPr>
          <w:p w:rsidR="008B48CA" w:rsidRPr="00E640C7" w:rsidRDefault="00865927">
            <w:pPr>
              <w:pStyle w:val="TableParagraph"/>
              <w:spacing w:before="160"/>
              <w:ind w:left="6"/>
              <w:rPr>
                <w:sz w:val="24"/>
              </w:rPr>
            </w:pPr>
            <w:r w:rsidRPr="00E640C7">
              <w:rPr>
                <w:sz w:val="24"/>
              </w:rPr>
              <w:t>1</w:t>
            </w:r>
          </w:p>
        </w:tc>
        <w:tc>
          <w:tcPr>
            <w:tcW w:w="4537" w:type="dxa"/>
          </w:tcPr>
          <w:p w:rsidR="008B48CA" w:rsidRPr="00E640C7" w:rsidRDefault="00865927">
            <w:pPr>
              <w:pStyle w:val="TableParagraph"/>
              <w:spacing w:before="160"/>
              <w:ind w:left="1409" w:right="1402"/>
              <w:rPr>
                <w:sz w:val="24"/>
              </w:rPr>
            </w:pPr>
            <w:r w:rsidRPr="00E640C7">
              <w:rPr>
                <w:sz w:val="24"/>
              </w:rPr>
              <w:t>20 m</w:t>
            </w:r>
            <w:r w:rsidRPr="00E640C7">
              <w:rPr>
                <w:sz w:val="24"/>
                <w:vertAlign w:val="superscript"/>
              </w:rPr>
              <w:t>2</w:t>
            </w:r>
          </w:p>
        </w:tc>
      </w:tr>
      <w:tr w:rsidR="008B48CA">
        <w:trPr>
          <w:trHeight w:val="635"/>
        </w:trPr>
        <w:tc>
          <w:tcPr>
            <w:tcW w:w="2979" w:type="dxa"/>
          </w:tcPr>
          <w:p w:rsidR="008B48CA" w:rsidRPr="00E640C7" w:rsidRDefault="00865927">
            <w:pPr>
              <w:pStyle w:val="TableParagraph"/>
              <w:spacing w:before="157"/>
              <w:ind w:left="696" w:right="628"/>
              <w:rPr>
                <w:sz w:val="24"/>
              </w:rPr>
            </w:pPr>
            <w:r w:rsidRPr="00E640C7">
              <w:rPr>
                <w:sz w:val="24"/>
              </w:rPr>
              <w:t>Müdür Odası</w:t>
            </w:r>
          </w:p>
        </w:tc>
        <w:tc>
          <w:tcPr>
            <w:tcW w:w="1982" w:type="dxa"/>
          </w:tcPr>
          <w:p w:rsidR="008B48CA" w:rsidRPr="00E640C7" w:rsidRDefault="00865927">
            <w:pPr>
              <w:pStyle w:val="TableParagraph"/>
              <w:spacing w:before="157"/>
              <w:ind w:left="6"/>
              <w:rPr>
                <w:sz w:val="24"/>
              </w:rPr>
            </w:pPr>
            <w:r w:rsidRPr="00E640C7">
              <w:rPr>
                <w:sz w:val="24"/>
              </w:rPr>
              <w:t>3</w:t>
            </w:r>
          </w:p>
        </w:tc>
        <w:tc>
          <w:tcPr>
            <w:tcW w:w="4537" w:type="dxa"/>
          </w:tcPr>
          <w:p w:rsidR="008B48CA" w:rsidRPr="00E640C7" w:rsidRDefault="00865927">
            <w:pPr>
              <w:pStyle w:val="TableParagraph"/>
              <w:spacing w:before="157"/>
              <w:ind w:left="1409" w:right="1402"/>
              <w:rPr>
                <w:sz w:val="24"/>
              </w:rPr>
            </w:pPr>
            <w:r w:rsidRPr="00E640C7">
              <w:rPr>
                <w:sz w:val="24"/>
              </w:rPr>
              <w:t>75 m</w:t>
            </w:r>
            <w:r w:rsidRPr="00E640C7">
              <w:rPr>
                <w:sz w:val="24"/>
                <w:vertAlign w:val="superscript"/>
              </w:rPr>
              <w:t>2</w:t>
            </w:r>
          </w:p>
        </w:tc>
      </w:tr>
      <w:tr w:rsidR="008B48CA">
        <w:trPr>
          <w:trHeight w:val="633"/>
        </w:trPr>
        <w:tc>
          <w:tcPr>
            <w:tcW w:w="2979" w:type="dxa"/>
          </w:tcPr>
          <w:p w:rsidR="008B48CA" w:rsidRPr="00E640C7" w:rsidRDefault="00865927">
            <w:pPr>
              <w:pStyle w:val="TableParagraph"/>
              <w:spacing w:before="157"/>
              <w:ind w:left="696" w:right="630"/>
              <w:rPr>
                <w:sz w:val="24"/>
              </w:rPr>
            </w:pPr>
            <w:r w:rsidRPr="00E640C7">
              <w:rPr>
                <w:sz w:val="24"/>
              </w:rPr>
              <w:t>Memur Odası</w:t>
            </w:r>
          </w:p>
        </w:tc>
        <w:tc>
          <w:tcPr>
            <w:tcW w:w="1982" w:type="dxa"/>
          </w:tcPr>
          <w:p w:rsidR="008B48CA" w:rsidRPr="00E640C7" w:rsidRDefault="00865927">
            <w:pPr>
              <w:pStyle w:val="TableParagraph"/>
              <w:spacing w:before="157"/>
              <w:ind w:left="6"/>
              <w:rPr>
                <w:sz w:val="24"/>
              </w:rPr>
            </w:pPr>
            <w:r w:rsidRPr="00E640C7">
              <w:rPr>
                <w:sz w:val="24"/>
              </w:rPr>
              <w:t>8</w:t>
            </w:r>
          </w:p>
        </w:tc>
        <w:tc>
          <w:tcPr>
            <w:tcW w:w="4537" w:type="dxa"/>
          </w:tcPr>
          <w:p w:rsidR="008B48CA" w:rsidRPr="00E640C7" w:rsidRDefault="00865927">
            <w:pPr>
              <w:pStyle w:val="TableParagraph"/>
              <w:spacing w:before="157"/>
              <w:ind w:left="1409" w:right="1402"/>
              <w:rPr>
                <w:sz w:val="24"/>
              </w:rPr>
            </w:pPr>
            <w:r w:rsidRPr="00E640C7">
              <w:rPr>
                <w:sz w:val="24"/>
              </w:rPr>
              <w:t>200 m</w:t>
            </w:r>
            <w:r w:rsidRPr="00E640C7">
              <w:rPr>
                <w:sz w:val="24"/>
                <w:vertAlign w:val="superscript"/>
              </w:rPr>
              <w:t>2</w:t>
            </w:r>
          </w:p>
        </w:tc>
      </w:tr>
      <w:tr w:rsidR="008B48CA">
        <w:trPr>
          <w:trHeight w:val="635"/>
        </w:trPr>
        <w:tc>
          <w:tcPr>
            <w:tcW w:w="2979" w:type="dxa"/>
          </w:tcPr>
          <w:p w:rsidR="008B48CA" w:rsidRPr="00E640C7" w:rsidRDefault="00865927">
            <w:pPr>
              <w:pStyle w:val="TableParagraph"/>
              <w:spacing w:before="159"/>
              <w:ind w:left="696" w:right="632"/>
              <w:rPr>
                <w:sz w:val="24"/>
              </w:rPr>
            </w:pPr>
            <w:r w:rsidRPr="00E640C7">
              <w:rPr>
                <w:sz w:val="24"/>
              </w:rPr>
              <w:t>Depo - Arşiv</w:t>
            </w:r>
          </w:p>
        </w:tc>
        <w:tc>
          <w:tcPr>
            <w:tcW w:w="1982" w:type="dxa"/>
          </w:tcPr>
          <w:p w:rsidR="008B48CA" w:rsidRPr="00E640C7" w:rsidRDefault="00865927">
            <w:pPr>
              <w:pStyle w:val="TableParagraph"/>
              <w:spacing w:before="159"/>
              <w:ind w:left="6"/>
              <w:rPr>
                <w:sz w:val="24"/>
              </w:rPr>
            </w:pPr>
            <w:r w:rsidRPr="00E640C7">
              <w:rPr>
                <w:sz w:val="24"/>
              </w:rPr>
              <w:t>1</w:t>
            </w:r>
          </w:p>
        </w:tc>
        <w:tc>
          <w:tcPr>
            <w:tcW w:w="4537" w:type="dxa"/>
          </w:tcPr>
          <w:p w:rsidR="008B48CA" w:rsidRPr="00E640C7" w:rsidRDefault="00865927">
            <w:pPr>
              <w:pStyle w:val="TableParagraph"/>
              <w:spacing w:before="159"/>
              <w:ind w:left="1409" w:right="1402"/>
              <w:rPr>
                <w:sz w:val="24"/>
              </w:rPr>
            </w:pPr>
            <w:r w:rsidRPr="00E640C7">
              <w:rPr>
                <w:sz w:val="24"/>
              </w:rPr>
              <w:t>20 m</w:t>
            </w:r>
            <w:r w:rsidRPr="00E640C7">
              <w:rPr>
                <w:sz w:val="24"/>
                <w:vertAlign w:val="superscript"/>
              </w:rPr>
              <w:t>2</w:t>
            </w:r>
          </w:p>
        </w:tc>
      </w:tr>
      <w:tr w:rsidR="008B48CA">
        <w:trPr>
          <w:trHeight w:val="635"/>
        </w:trPr>
        <w:tc>
          <w:tcPr>
            <w:tcW w:w="2979" w:type="dxa"/>
          </w:tcPr>
          <w:p w:rsidR="008B48CA" w:rsidRPr="00E640C7" w:rsidRDefault="00865927">
            <w:pPr>
              <w:pStyle w:val="TableParagraph"/>
              <w:spacing w:before="159"/>
              <w:ind w:left="696" w:right="688"/>
              <w:rPr>
                <w:sz w:val="24"/>
              </w:rPr>
            </w:pPr>
            <w:r w:rsidRPr="00E640C7">
              <w:rPr>
                <w:sz w:val="24"/>
              </w:rPr>
              <w:t>Toplantı Odası</w:t>
            </w:r>
          </w:p>
        </w:tc>
        <w:tc>
          <w:tcPr>
            <w:tcW w:w="1982" w:type="dxa"/>
          </w:tcPr>
          <w:p w:rsidR="008B48CA" w:rsidRPr="00E640C7" w:rsidRDefault="00865927">
            <w:pPr>
              <w:pStyle w:val="TableParagraph"/>
              <w:spacing w:before="159"/>
              <w:ind w:left="6"/>
              <w:rPr>
                <w:sz w:val="24"/>
              </w:rPr>
            </w:pPr>
            <w:r w:rsidRPr="00E640C7">
              <w:rPr>
                <w:sz w:val="24"/>
              </w:rPr>
              <w:t>1</w:t>
            </w:r>
          </w:p>
        </w:tc>
        <w:tc>
          <w:tcPr>
            <w:tcW w:w="4537" w:type="dxa"/>
          </w:tcPr>
          <w:p w:rsidR="008B48CA" w:rsidRPr="00E640C7" w:rsidRDefault="00865927">
            <w:pPr>
              <w:pStyle w:val="TableParagraph"/>
              <w:spacing w:before="159"/>
              <w:ind w:left="1409" w:right="1402"/>
              <w:rPr>
                <w:sz w:val="24"/>
              </w:rPr>
            </w:pPr>
            <w:r w:rsidRPr="00E640C7">
              <w:rPr>
                <w:sz w:val="24"/>
              </w:rPr>
              <w:t>25 m</w:t>
            </w:r>
            <w:r w:rsidRPr="00E640C7">
              <w:rPr>
                <w:sz w:val="24"/>
                <w:vertAlign w:val="superscript"/>
              </w:rPr>
              <w:t>2</w:t>
            </w:r>
          </w:p>
        </w:tc>
      </w:tr>
      <w:tr w:rsidR="008B48CA">
        <w:trPr>
          <w:trHeight w:val="636"/>
        </w:trPr>
        <w:tc>
          <w:tcPr>
            <w:tcW w:w="2979" w:type="dxa"/>
          </w:tcPr>
          <w:p w:rsidR="008B48CA" w:rsidRDefault="00865927">
            <w:pPr>
              <w:pStyle w:val="TableParagraph"/>
              <w:spacing w:before="157"/>
              <w:ind w:left="693" w:right="690"/>
              <w:rPr>
                <w:b/>
                <w:sz w:val="24"/>
              </w:rPr>
            </w:pPr>
            <w:r>
              <w:rPr>
                <w:b/>
                <w:sz w:val="24"/>
              </w:rPr>
              <w:t>TOPLAM</w:t>
            </w:r>
          </w:p>
        </w:tc>
        <w:tc>
          <w:tcPr>
            <w:tcW w:w="1982" w:type="dxa"/>
          </w:tcPr>
          <w:p w:rsidR="008B48CA" w:rsidRDefault="00865927">
            <w:pPr>
              <w:pStyle w:val="TableParagraph"/>
              <w:spacing w:before="157"/>
              <w:ind w:left="681" w:right="675"/>
              <w:rPr>
                <w:b/>
                <w:sz w:val="24"/>
              </w:rPr>
            </w:pPr>
            <w:r>
              <w:rPr>
                <w:b/>
                <w:sz w:val="24"/>
              </w:rPr>
              <w:t>15</w:t>
            </w:r>
          </w:p>
        </w:tc>
        <w:tc>
          <w:tcPr>
            <w:tcW w:w="4537" w:type="dxa"/>
          </w:tcPr>
          <w:p w:rsidR="008B48CA" w:rsidRDefault="00865927">
            <w:pPr>
              <w:pStyle w:val="TableParagraph"/>
              <w:spacing w:before="157"/>
              <w:ind w:left="1409" w:right="1402"/>
              <w:rPr>
                <w:b/>
                <w:sz w:val="24"/>
              </w:rPr>
            </w:pPr>
            <w:r>
              <w:rPr>
                <w:b/>
                <w:sz w:val="24"/>
              </w:rPr>
              <w:t>390 m</w:t>
            </w:r>
            <w:r>
              <w:rPr>
                <w:b/>
                <w:sz w:val="24"/>
                <w:vertAlign w:val="superscript"/>
              </w:rPr>
              <w:t>2</w:t>
            </w:r>
          </w:p>
        </w:tc>
      </w:tr>
    </w:tbl>
    <w:p w:rsidR="00F42855" w:rsidRDefault="00F42855">
      <w:pPr>
        <w:pStyle w:val="GvdeMetni"/>
        <w:rPr>
          <w:b/>
          <w:sz w:val="26"/>
        </w:rPr>
      </w:pPr>
    </w:p>
    <w:p w:rsidR="008B48CA" w:rsidRDefault="008B48CA">
      <w:pPr>
        <w:pStyle w:val="GvdeMetni"/>
        <w:spacing w:before="6"/>
        <w:rPr>
          <w:b/>
          <w:sz w:val="21"/>
        </w:rPr>
      </w:pPr>
    </w:p>
    <w:p w:rsidR="008B48CA" w:rsidRDefault="00F42855">
      <w:pPr>
        <w:spacing w:before="1"/>
        <w:ind w:left="667"/>
        <w:rPr>
          <w:b/>
          <w:sz w:val="24"/>
        </w:rPr>
      </w:pPr>
      <w:r>
        <w:rPr>
          <w:b/>
          <w:sz w:val="24"/>
        </w:rPr>
        <w:t>2</w:t>
      </w:r>
      <w:r w:rsidR="00865927">
        <w:rPr>
          <w:b/>
          <w:sz w:val="24"/>
        </w:rPr>
        <w:t>. İnsan Kaynakları</w:t>
      </w:r>
    </w:p>
    <w:p w:rsidR="008B48CA" w:rsidRDefault="008B48CA">
      <w:pPr>
        <w:pStyle w:val="GvdeMetni"/>
        <w:spacing w:before="1"/>
        <w:rPr>
          <w:b/>
          <w:sz w:val="31"/>
        </w:rPr>
      </w:pPr>
    </w:p>
    <w:p w:rsidR="008B48CA" w:rsidRDefault="00F42855">
      <w:pPr>
        <w:ind w:left="667"/>
        <w:rPr>
          <w:b/>
          <w:sz w:val="24"/>
        </w:rPr>
      </w:pPr>
      <w:r>
        <w:rPr>
          <w:b/>
          <w:sz w:val="24"/>
        </w:rPr>
        <w:t>Tablo 2</w:t>
      </w:r>
      <w:r w:rsidR="00865927">
        <w:rPr>
          <w:b/>
          <w:sz w:val="24"/>
        </w:rPr>
        <w:t>: İnsan Kaynakları</w:t>
      </w:r>
    </w:p>
    <w:p w:rsidR="008B48CA" w:rsidRDefault="008B48CA">
      <w:pPr>
        <w:pStyle w:val="GvdeMetni"/>
        <w:spacing w:before="5"/>
        <w:rPr>
          <w:b/>
          <w:sz w:val="13"/>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136"/>
        <w:gridCol w:w="1416"/>
        <w:gridCol w:w="1136"/>
        <w:gridCol w:w="850"/>
        <w:gridCol w:w="995"/>
        <w:gridCol w:w="992"/>
        <w:gridCol w:w="709"/>
      </w:tblGrid>
      <w:tr w:rsidR="008B48CA">
        <w:trPr>
          <w:trHeight w:val="2292"/>
        </w:trPr>
        <w:tc>
          <w:tcPr>
            <w:tcW w:w="2547" w:type="dxa"/>
            <w:shd w:val="clear" w:color="auto" w:fill="4F81BC"/>
            <w:textDirection w:val="btLr"/>
          </w:tcPr>
          <w:p w:rsidR="008B48CA" w:rsidRDefault="008B48CA">
            <w:pPr>
              <w:pStyle w:val="TableParagraph"/>
              <w:jc w:val="left"/>
              <w:rPr>
                <w:b/>
                <w:sz w:val="24"/>
              </w:rPr>
            </w:pPr>
          </w:p>
          <w:p w:rsidR="008B48CA" w:rsidRDefault="008B48CA">
            <w:pPr>
              <w:pStyle w:val="TableParagraph"/>
              <w:jc w:val="left"/>
              <w:rPr>
                <w:b/>
                <w:sz w:val="24"/>
              </w:rPr>
            </w:pPr>
          </w:p>
          <w:p w:rsidR="008B48CA" w:rsidRDefault="008B48CA">
            <w:pPr>
              <w:pStyle w:val="TableParagraph"/>
              <w:jc w:val="left"/>
              <w:rPr>
                <w:b/>
                <w:sz w:val="24"/>
              </w:rPr>
            </w:pPr>
          </w:p>
          <w:p w:rsidR="008B48CA" w:rsidRDefault="00865927">
            <w:pPr>
              <w:pStyle w:val="TableParagraph"/>
              <w:spacing w:before="147" w:line="283" w:lineRule="auto"/>
              <w:ind w:left="475" w:right="110" w:hanging="348"/>
              <w:jc w:val="left"/>
              <w:rPr>
                <w:b/>
              </w:rPr>
            </w:pPr>
            <w:r>
              <w:rPr>
                <w:b/>
              </w:rPr>
              <w:t>Personelin Kadrolara Göre Dağılımı</w:t>
            </w:r>
          </w:p>
        </w:tc>
        <w:tc>
          <w:tcPr>
            <w:tcW w:w="1136" w:type="dxa"/>
            <w:shd w:val="clear" w:color="auto" w:fill="4F81BC"/>
            <w:textDirection w:val="btLr"/>
          </w:tcPr>
          <w:p w:rsidR="008B48CA" w:rsidRDefault="008B48CA">
            <w:pPr>
              <w:pStyle w:val="TableParagraph"/>
              <w:jc w:val="left"/>
              <w:rPr>
                <w:b/>
                <w:sz w:val="24"/>
              </w:rPr>
            </w:pPr>
          </w:p>
          <w:p w:rsidR="008B48CA" w:rsidRDefault="00865927">
            <w:pPr>
              <w:pStyle w:val="TableParagraph"/>
              <w:spacing w:before="143"/>
              <w:ind w:left="475"/>
              <w:jc w:val="left"/>
              <w:rPr>
                <w:b/>
              </w:rPr>
            </w:pPr>
            <w:r>
              <w:rPr>
                <w:b/>
              </w:rPr>
              <w:t>Daire Başkanı</w:t>
            </w:r>
          </w:p>
        </w:tc>
        <w:tc>
          <w:tcPr>
            <w:tcW w:w="1416" w:type="dxa"/>
            <w:shd w:val="clear" w:color="auto" w:fill="4F81BC"/>
            <w:textDirection w:val="btLr"/>
          </w:tcPr>
          <w:p w:rsidR="008B48CA" w:rsidRDefault="008B48CA">
            <w:pPr>
              <w:pStyle w:val="TableParagraph"/>
              <w:spacing w:before="6"/>
              <w:jc w:val="left"/>
              <w:rPr>
                <w:b/>
              </w:rPr>
            </w:pPr>
          </w:p>
          <w:p w:rsidR="008B48CA" w:rsidRDefault="00865927">
            <w:pPr>
              <w:pStyle w:val="TableParagraph"/>
              <w:ind w:left="232" w:right="232"/>
              <w:rPr>
                <w:b/>
              </w:rPr>
            </w:pPr>
            <w:r>
              <w:rPr>
                <w:b/>
              </w:rPr>
              <w:t>Şube</w:t>
            </w:r>
          </w:p>
          <w:p w:rsidR="008B48CA" w:rsidRDefault="00865927">
            <w:pPr>
              <w:pStyle w:val="TableParagraph"/>
              <w:spacing w:before="45" w:line="285" w:lineRule="auto"/>
              <w:ind w:left="232" w:right="233"/>
              <w:rPr>
                <w:b/>
              </w:rPr>
            </w:pPr>
            <w:r>
              <w:rPr>
                <w:b/>
              </w:rPr>
              <w:t>Müdürü/Muhasebe Yetkilisi</w:t>
            </w:r>
          </w:p>
        </w:tc>
        <w:tc>
          <w:tcPr>
            <w:tcW w:w="1136" w:type="dxa"/>
            <w:shd w:val="clear" w:color="auto" w:fill="4F81BC"/>
            <w:textDirection w:val="btLr"/>
          </w:tcPr>
          <w:p w:rsidR="008B48CA" w:rsidRDefault="00865927">
            <w:pPr>
              <w:pStyle w:val="TableParagraph"/>
              <w:spacing w:before="118" w:line="283" w:lineRule="auto"/>
              <w:ind w:left="232" w:right="230"/>
              <w:rPr>
                <w:b/>
              </w:rPr>
            </w:pPr>
            <w:r>
              <w:rPr>
                <w:b/>
              </w:rPr>
              <w:t xml:space="preserve">Mali </w:t>
            </w:r>
            <w:proofErr w:type="spellStart"/>
            <w:r>
              <w:rPr>
                <w:b/>
              </w:rPr>
              <w:t>Hiz</w:t>
            </w:r>
            <w:proofErr w:type="spellEnd"/>
            <w:r>
              <w:rPr>
                <w:b/>
              </w:rPr>
              <w:t xml:space="preserve">. Uzmanı/ Mali </w:t>
            </w:r>
            <w:proofErr w:type="spellStart"/>
            <w:r>
              <w:rPr>
                <w:b/>
              </w:rPr>
              <w:t>Hiz</w:t>
            </w:r>
            <w:proofErr w:type="spellEnd"/>
            <w:r>
              <w:rPr>
                <w:b/>
              </w:rPr>
              <w:t>. Uzman Yrd.</w:t>
            </w:r>
          </w:p>
        </w:tc>
        <w:tc>
          <w:tcPr>
            <w:tcW w:w="850" w:type="dxa"/>
            <w:shd w:val="clear" w:color="auto" w:fill="4F81BC"/>
            <w:textDirection w:val="btLr"/>
          </w:tcPr>
          <w:p w:rsidR="008B48CA" w:rsidRDefault="008B48CA">
            <w:pPr>
              <w:pStyle w:val="TableParagraph"/>
              <w:spacing w:before="9"/>
              <w:jc w:val="left"/>
              <w:rPr>
                <w:b/>
                <w:sz w:val="23"/>
              </w:rPr>
            </w:pPr>
          </w:p>
          <w:p w:rsidR="008B48CA" w:rsidRDefault="00865927">
            <w:pPr>
              <w:pStyle w:val="TableParagraph"/>
              <w:ind w:left="232" w:right="232"/>
              <w:rPr>
                <w:b/>
              </w:rPr>
            </w:pPr>
            <w:r>
              <w:rPr>
                <w:b/>
              </w:rPr>
              <w:t>Şef</w:t>
            </w:r>
          </w:p>
        </w:tc>
        <w:tc>
          <w:tcPr>
            <w:tcW w:w="995" w:type="dxa"/>
            <w:shd w:val="clear" w:color="auto" w:fill="4F81BC"/>
            <w:textDirection w:val="btLr"/>
          </w:tcPr>
          <w:p w:rsidR="008B48CA" w:rsidRDefault="00865927">
            <w:pPr>
              <w:pStyle w:val="TableParagraph"/>
              <w:spacing w:before="47" w:line="283" w:lineRule="auto"/>
              <w:ind w:left="463" w:right="463" w:firstLine="2"/>
              <w:rPr>
                <w:b/>
              </w:rPr>
            </w:pPr>
            <w:r>
              <w:rPr>
                <w:b/>
              </w:rPr>
              <w:t xml:space="preserve">Memur/ </w:t>
            </w:r>
            <w:proofErr w:type="spellStart"/>
            <w:proofErr w:type="gramStart"/>
            <w:r>
              <w:rPr>
                <w:b/>
              </w:rPr>
              <w:t>Bilg.İşletmeni</w:t>
            </w:r>
            <w:proofErr w:type="spellEnd"/>
            <w:proofErr w:type="gramEnd"/>
            <w:r>
              <w:rPr>
                <w:b/>
              </w:rPr>
              <w:t>/ Sekreter</w:t>
            </w:r>
          </w:p>
        </w:tc>
        <w:tc>
          <w:tcPr>
            <w:tcW w:w="992" w:type="dxa"/>
            <w:shd w:val="clear" w:color="auto" w:fill="4F81BC"/>
            <w:textDirection w:val="btLr"/>
          </w:tcPr>
          <w:p w:rsidR="008B48CA" w:rsidRDefault="00865927">
            <w:pPr>
              <w:pStyle w:val="TableParagraph"/>
              <w:spacing w:before="193" w:line="285" w:lineRule="auto"/>
              <w:ind w:left="753" w:right="287" w:hanging="449"/>
              <w:jc w:val="left"/>
              <w:rPr>
                <w:b/>
              </w:rPr>
            </w:pPr>
            <w:r>
              <w:rPr>
                <w:b/>
              </w:rPr>
              <w:t>Taşınır Konsolide Yetkilisi</w:t>
            </w:r>
          </w:p>
        </w:tc>
        <w:tc>
          <w:tcPr>
            <w:tcW w:w="709" w:type="dxa"/>
            <w:shd w:val="clear" w:color="auto" w:fill="4F81BC"/>
            <w:textDirection w:val="btLr"/>
          </w:tcPr>
          <w:p w:rsidR="008B48CA" w:rsidRDefault="00865927">
            <w:pPr>
              <w:pStyle w:val="TableParagraph"/>
              <w:spacing w:before="202"/>
              <w:ind w:left="662"/>
              <w:jc w:val="left"/>
              <w:rPr>
                <w:b/>
              </w:rPr>
            </w:pPr>
            <w:r>
              <w:rPr>
                <w:b/>
              </w:rPr>
              <w:t>TOPLAM</w:t>
            </w:r>
          </w:p>
        </w:tc>
      </w:tr>
      <w:tr w:rsidR="008B48CA">
        <w:trPr>
          <w:trHeight w:val="534"/>
        </w:trPr>
        <w:tc>
          <w:tcPr>
            <w:tcW w:w="2547" w:type="dxa"/>
            <w:shd w:val="clear" w:color="auto" w:fill="4F81BC"/>
          </w:tcPr>
          <w:p w:rsidR="008B48CA" w:rsidRDefault="00865927">
            <w:pPr>
              <w:pStyle w:val="TableParagraph"/>
              <w:spacing w:before="121"/>
              <w:ind w:left="1051" w:right="1042"/>
              <w:rPr>
                <w:b/>
              </w:rPr>
            </w:pPr>
            <w:r>
              <w:rPr>
                <w:b/>
              </w:rPr>
              <w:t>Sayı</w:t>
            </w:r>
          </w:p>
        </w:tc>
        <w:tc>
          <w:tcPr>
            <w:tcW w:w="1136" w:type="dxa"/>
          </w:tcPr>
          <w:p w:rsidR="008B48CA" w:rsidRDefault="00865927">
            <w:pPr>
              <w:pStyle w:val="TableParagraph"/>
              <w:spacing w:before="121"/>
              <w:ind w:left="7"/>
              <w:rPr>
                <w:b/>
              </w:rPr>
            </w:pPr>
            <w:r>
              <w:rPr>
                <w:b/>
              </w:rPr>
              <w:t>1</w:t>
            </w:r>
          </w:p>
        </w:tc>
        <w:tc>
          <w:tcPr>
            <w:tcW w:w="1416" w:type="dxa"/>
          </w:tcPr>
          <w:p w:rsidR="008B48CA" w:rsidRDefault="00CB06B1">
            <w:pPr>
              <w:pStyle w:val="TableParagraph"/>
              <w:spacing w:before="121"/>
              <w:ind w:left="4"/>
              <w:rPr>
                <w:b/>
              </w:rPr>
            </w:pPr>
            <w:r>
              <w:rPr>
                <w:b/>
              </w:rPr>
              <w:t>1</w:t>
            </w:r>
          </w:p>
        </w:tc>
        <w:tc>
          <w:tcPr>
            <w:tcW w:w="1136" w:type="dxa"/>
          </w:tcPr>
          <w:p w:rsidR="008B48CA" w:rsidRDefault="00865927">
            <w:pPr>
              <w:pStyle w:val="TableParagraph"/>
              <w:spacing w:before="121"/>
              <w:ind w:left="6"/>
              <w:rPr>
                <w:b/>
              </w:rPr>
            </w:pPr>
            <w:r>
              <w:rPr>
                <w:b/>
              </w:rPr>
              <w:t>4</w:t>
            </w:r>
          </w:p>
        </w:tc>
        <w:tc>
          <w:tcPr>
            <w:tcW w:w="850" w:type="dxa"/>
          </w:tcPr>
          <w:p w:rsidR="008B48CA" w:rsidRDefault="00865927">
            <w:pPr>
              <w:pStyle w:val="TableParagraph"/>
              <w:spacing w:before="121"/>
              <w:ind w:left="2"/>
              <w:rPr>
                <w:b/>
              </w:rPr>
            </w:pPr>
            <w:r>
              <w:rPr>
                <w:b/>
              </w:rPr>
              <w:t>3</w:t>
            </w:r>
          </w:p>
        </w:tc>
        <w:tc>
          <w:tcPr>
            <w:tcW w:w="995" w:type="dxa"/>
          </w:tcPr>
          <w:p w:rsidR="008B48CA" w:rsidRDefault="00865927">
            <w:pPr>
              <w:pStyle w:val="TableParagraph"/>
              <w:spacing w:before="121"/>
              <w:ind w:left="1"/>
              <w:rPr>
                <w:b/>
              </w:rPr>
            </w:pPr>
            <w:r>
              <w:rPr>
                <w:b/>
              </w:rPr>
              <w:t>4</w:t>
            </w:r>
          </w:p>
        </w:tc>
        <w:tc>
          <w:tcPr>
            <w:tcW w:w="992" w:type="dxa"/>
          </w:tcPr>
          <w:p w:rsidR="008B48CA" w:rsidRDefault="00865927">
            <w:pPr>
              <w:pStyle w:val="TableParagraph"/>
              <w:spacing w:before="121"/>
              <w:rPr>
                <w:b/>
              </w:rPr>
            </w:pPr>
            <w:r>
              <w:rPr>
                <w:b/>
              </w:rPr>
              <w:t>1</w:t>
            </w:r>
          </w:p>
        </w:tc>
        <w:tc>
          <w:tcPr>
            <w:tcW w:w="709" w:type="dxa"/>
          </w:tcPr>
          <w:p w:rsidR="008B48CA" w:rsidRDefault="00BD072E">
            <w:pPr>
              <w:pStyle w:val="TableParagraph"/>
              <w:spacing w:before="121"/>
              <w:ind w:left="219" w:right="219"/>
              <w:rPr>
                <w:b/>
              </w:rPr>
            </w:pPr>
            <w:r>
              <w:rPr>
                <w:b/>
              </w:rPr>
              <w:t>14</w:t>
            </w:r>
          </w:p>
        </w:tc>
      </w:tr>
    </w:tbl>
    <w:p w:rsidR="008B48CA" w:rsidRDefault="008B48CA">
      <w:pPr>
        <w:sectPr w:rsidR="008B48CA">
          <w:pgSz w:w="11920" w:h="16850"/>
          <w:pgMar w:top="1320" w:right="640" w:bottom="1180" w:left="840" w:header="0" w:footer="907" w:gutter="0"/>
          <w:cols w:space="720"/>
        </w:sectPr>
      </w:pPr>
    </w:p>
    <w:p w:rsidR="008B48CA" w:rsidRDefault="00F42855">
      <w:pPr>
        <w:spacing w:before="77"/>
        <w:ind w:left="100"/>
        <w:rPr>
          <w:b/>
          <w:sz w:val="24"/>
        </w:rPr>
      </w:pPr>
      <w:r>
        <w:rPr>
          <w:b/>
          <w:sz w:val="24"/>
        </w:rPr>
        <w:lastRenderedPageBreak/>
        <w:t>Tablo 3</w:t>
      </w:r>
      <w:r w:rsidR="00865927">
        <w:rPr>
          <w:b/>
          <w:sz w:val="24"/>
        </w:rPr>
        <w:t>: İdari Personelin Eğitim Durumu İtibariyle</w:t>
      </w:r>
      <w:r w:rsidR="00865927">
        <w:rPr>
          <w:b/>
          <w:spacing w:val="-30"/>
          <w:sz w:val="24"/>
        </w:rPr>
        <w:t xml:space="preserve"> </w:t>
      </w:r>
      <w:r w:rsidR="00865927">
        <w:rPr>
          <w:b/>
          <w:sz w:val="24"/>
        </w:rPr>
        <w:t>Dağılımı</w:t>
      </w:r>
    </w:p>
    <w:p w:rsidR="008B48CA" w:rsidRDefault="008B48CA">
      <w:pPr>
        <w:pStyle w:val="GvdeMetni"/>
        <w:spacing w:before="11"/>
        <w:rPr>
          <w:b/>
          <w:sz w:val="19"/>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1361"/>
        <w:gridCol w:w="1130"/>
        <w:gridCol w:w="1243"/>
        <w:gridCol w:w="1243"/>
        <w:gridCol w:w="1246"/>
        <w:gridCol w:w="1598"/>
      </w:tblGrid>
      <w:tr w:rsidR="008B48CA">
        <w:trPr>
          <w:trHeight w:val="983"/>
        </w:trPr>
        <w:tc>
          <w:tcPr>
            <w:tcW w:w="2280" w:type="dxa"/>
            <w:shd w:val="clear" w:color="auto" w:fill="4F81BC"/>
          </w:tcPr>
          <w:p w:rsidR="008B48CA" w:rsidRDefault="008B48CA">
            <w:pPr>
              <w:pStyle w:val="TableParagraph"/>
              <w:jc w:val="left"/>
              <w:rPr>
                <w:sz w:val="24"/>
              </w:rPr>
            </w:pPr>
          </w:p>
        </w:tc>
        <w:tc>
          <w:tcPr>
            <w:tcW w:w="1361" w:type="dxa"/>
            <w:shd w:val="clear" w:color="auto" w:fill="4F81BC"/>
          </w:tcPr>
          <w:p w:rsidR="008B48CA" w:rsidRDefault="008B48CA">
            <w:pPr>
              <w:pStyle w:val="TableParagraph"/>
              <w:spacing w:before="10"/>
              <w:jc w:val="left"/>
              <w:rPr>
                <w:b/>
                <w:sz w:val="28"/>
              </w:rPr>
            </w:pPr>
          </w:p>
          <w:p w:rsidR="008B48CA" w:rsidRDefault="00865927">
            <w:pPr>
              <w:pStyle w:val="TableParagraph"/>
              <w:ind w:left="112" w:right="105"/>
              <w:rPr>
                <w:b/>
                <w:sz w:val="24"/>
              </w:rPr>
            </w:pPr>
            <w:r>
              <w:rPr>
                <w:b/>
                <w:sz w:val="24"/>
              </w:rPr>
              <w:t>İlköğretim</w:t>
            </w:r>
          </w:p>
        </w:tc>
        <w:tc>
          <w:tcPr>
            <w:tcW w:w="1130" w:type="dxa"/>
            <w:shd w:val="clear" w:color="auto" w:fill="4F81BC"/>
          </w:tcPr>
          <w:p w:rsidR="008B48CA" w:rsidRDefault="008B48CA">
            <w:pPr>
              <w:pStyle w:val="TableParagraph"/>
              <w:spacing w:before="10"/>
              <w:jc w:val="left"/>
              <w:rPr>
                <w:b/>
                <w:sz w:val="28"/>
              </w:rPr>
            </w:pPr>
          </w:p>
          <w:p w:rsidR="008B48CA" w:rsidRDefault="00865927">
            <w:pPr>
              <w:pStyle w:val="TableParagraph"/>
              <w:ind w:left="331" w:right="322"/>
              <w:rPr>
                <w:b/>
                <w:sz w:val="24"/>
              </w:rPr>
            </w:pPr>
            <w:r>
              <w:rPr>
                <w:b/>
                <w:sz w:val="24"/>
              </w:rPr>
              <w:t>Lise</w:t>
            </w:r>
          </w:p>
        </w:tc>
        <w:tc>
          <w:tcPr>
            <w:tcW w:w="1243" w:type="dxa"/>
            <w:shd w:val="clear" w:color="auto" w:fill="4F81BC"/>
          </w:tcPr>
          <w:p w:rsidR="008B48CA" w:rsidRDefault="00865927">
            <w:pPr>
              <w:pStyle w:val="TableParagraph"/>
              <w:spacing w:before="174" w:line="276" w:lineRule="auto"/>
              <w:ind w:left="288" w:right="257" w:firstLine="172"/>
              <w:jc w:val="left"/>
              <w:rPr>
                <w:b/>
                <w:sz w:val="24"/>
              </w:rPr>
            </w:pPr>
            <w:r>
              <w:rPr>
                <w:b/>
                <w:sz w:val="24"/>
              </w:rPr>
              <w:t>Ön Lisans</w:t>
            </w:r>
          </w:p>
        </w:tc>
        <w:tc>
          <w:tcPr>
            <w:tcW w:w="1243" w:type="dxa"/>
            <w:shd w:val="clear" w:color="auto" w:fill="4F81BC"/>
          </w:tcPr>
          <w:p w:rsidR="008B48CA" w:rsidRDefault="008B48CA">
            <w:pPr>
              <w:pStyle w:val="TableParagraph"/>
              <w:spacing w:before="10"/>
              <w:jc w:val="left"/>
              <w:rPr>
                <w:b/>
                <w:sz w:val="28"/>
              </w:rPr>
            </w:pPr>
          </w:p>
          <w:p w:rsidR="008B48CA" w:rsidRDefault="00865927">
            <w:pPr>
              <w:pStyle w:val="TableParagraph"/>
              <w:ind w:left="270" w:right="255"/>
              <w:rPr>
                <w:b/>
                <w:sz w:val="24"/>
              </w:rPr>
            </w:pPr>
            <w:r>
              <w:rPr>
                <w:b/>
                <w:sz w:val="24"/>
              </w:rPr>
              <w:t>Lisans</w:t>
            </w:r>
          </w:p>
        </w:tc>
        <w:tc>
          <w:tcPr>
            <w:tcW w:w="1246" w:type="dxa"/>
            <w:shd w:val="clear" w:color="auto" w:fill="4F81BC"/>
          </w:tcPr>
          <w:p w:rsidR="008B48CA" w:rsidRDefault="00865927">
            <w:pPr>
              <w:pStyle w:val="TableParagraph"/>
              <w:spacing w:before="15"/>
              <w:ind w:left="145" w:firstLine="88"/>
              <w:jc w:val="left"/>
              <w:rPr>
                <w:b/>
                <w:sz w:val="24"/>
              </w:rPr>
            </w:pPr>
            <w:r>
              <w:rPr>
                <w:b/>
                <w:sz w:val="24"/>
              </w:rPr>
              <w:t>Yüksek</w:t>
            </w:r>
          </w:p>
          <w:p w:rsidR="008B48CA" w:rsidRDefault="00865927">
            <w:pPr>
              <w:pStyle w:val="TableParagraph"/>
              <w:spacing w:before="7" w:line="310" w:lineRule="atLeast"/>
              <w:ind w:left="196" w:right="117" w:hanging="51"/>
              <w:jc w:val="left"/>
              <w:rPr>
                <w:b/>
                <w:sz w:val="24"/>
              </w:rPr>
            </w:pPr>
            <w:r>
              <w:rPr>
                <w:b/>
                <w:sz w:val="24"/>
              </w:rPr>
              <w:t>Lisans ve Doktora</w:t>
            </w:r>
          </w:p>
        </w:tc>
        <w:tc>
          <w:tcPr>
            <w:tcW w:w="1598" w:type="dxa"/>
            <w:shd w:val="clear" w:color="auto" w:fill="4F81BC"/>
          </w:tcPr>
          <w:p w:rsidR="008B48CA" w:rsidRDefault="008B48CA">
            <w:pPr>
              <w:pStyle w:val="TableParagraph"/>
              <w:spacing w:before="10"/>
              <w:jc w:val="left"/>
              <w:rPr>
                <w:b/>
                <w:sz w:val="28"/>
              </w:rPr>
            </w:pPr>
          </w:p>
          <w:p w:rsidR="008B48CA" w:rsidRDefault="00865927">
            <w:pPr>
              <w:pStyle w:val="TableParagraph"/>
              <w:ind w:left="252" w:right="242"/>
              <w:rPr>
                <w:b/>
                <w:sz w:val="24"/>
              </w:rPr>
            </w:pPr>
            <w:r>
              <w:rPr>
                <w:b/>
                <w:sz w:val="24"/>
              </w:rPr>
              <w:t>TOPLAM</w:t>
            </w:r>
          </w:p>
        </w:tc>
      </w:tr>
      <w:tr w:rsidR="008B48CA">
        <w:trPr>
          <w:trHeight w:val="561"/>
        </w:trPr>
        <w:tc>
          <w:tcPr>
            <w:tcW w:w="2280" w:type="dxa"/>
            <w:shd w:val="clear" w:color="auto" w:fill="4F81BC"/>
          </w:tcPr>
          <w:p w:rsidR="008B48CA" w:rsidRDefault="00865927">
            <w:pPr>
              <w:pStyle w:val="TableParagraph"/>
              <w:spacing w:before="121"/>
              <w:ind w:left="107"/>
              <w:jc w:val="left"/>
              <w:rPr>
                <w:b/>
                <w:sz w:val="24"/>
              </w:rPr>
            </w:pPr>
            <w:r>
              <w:rPr>
                <w:b/>
                <w:sz w:val="24"/>
              </w:rPr>
              <w:t>Kişi Sayısı</w:t>
            </w:r>
          </w:p>
        </w:tc>
        <w:tc>
          <w:tcPr>
            <w:tcW w:w="1361" w:type="dxa"/>
          </w:tcPr>
          <w:p w:rsidR="008B48CA" w:rsidRDefault="00865927">
            <w:pPr>
              <w:pStyle w:val="TableParagraph"/>
              <w:spacing w:before="121"/>
              <w:ind w:left="9"/>
              <w:rPr>
                <w:b/>
                <w:sz w:val="24"/>
              </w:rPr>
            </w:pPr>
            <w:r>
              <w:rPr>
                <w:b/>
                <w:sz w:val="24"/>
              </w:rPr>
              <w:t>0</w:t>
            </w:r>
          </w:p>
        </w:tc>
        <w:tc>
          <w:tcPr>
            <w:tcW w:w="1130" w:type="dxa"/>
          </w:tcPr>
          <w:p w:rsidR="008B48CA" w:rsidRDefault="00865927">
            <w:pPr>
              <w:pStyle w:val="TableParagraph"/>
              <w:spacing w:before="121"/>
              <w:ind w:left="9"/>
              <w:rPr>
                <w:b/>
                <w:sz w:val="24"/>
              </w:rPr>
            </w:pPr>
            <w:r>
              <w:rPr>
                <w:b/>
                <w:sz w:val="24"/>
              </w:rPr>
              <w:t>0</w:t>
            </w:r>
          </w:p>
        </w:tc>
        <w:tc>
          <w:tcPr>
            <w:tcW w:w="1243" w:type="dxa"/>
          </w:tcPr>
          <w:p w:rsidR="008B48CA" w:rsidRDefault="00865927">
            <w:pPr>
              <w:pStyle w:val="TableParagraph"/>
              <w:spacing w:before="121"/>
              <w:ind w:left="12"/>
              <w:rPr>
                <w:b/>
                <w:sz w:val="24"/>
              </w:rPr>
            </w:pPr>
            <w:r>
              <w:rPr>
                <w:b/>
                <w:sz w:val="24"/>
              </w:rPr>
              <w:t>0</w:t>
            </w:r>
          </w:p>
        </w:tc>
        <w:tc>
          <w:tcPr>
            <w:tcW w:w="1243" w:type="dxa"/>
          </w:tcPr>
          <w:p w:rsidR="008B48CA" w:rsidRDefault="00865927">
            <w:pPr>
              <w:pStyle w:val="TableParagraph"/>
              <w:spacing w:before="121"/>
              <w:ind w:left="268" w:right="255"/>
              <w:rPr>
                <w:b/>
                <w:sz w:val="24"/>
              </w:rPr>
            </w:pPr>
            <w:r>
              <w:rPr>
                <w:b/>
                <w:sz w:val="24"/>
              </w:rPr>
              <w:t>1</w:t>
            </w:r>
            <w:r w:rsidR="00E640C7">
              <w:rPr>
                <w:b/>
                <w:sz w:val="24"/>
              </w:rPr>
              <w:t>4</w:t>
            </w:r>
          </w:p>
        </w:tc>
        <w:tc>
          <w:tcPr>
            <w:tcW w:w="1246" w:type="dxa"/>
          </w:tcPr>
          <w:p w:rsidR="008B48CA" w:rsidRDefault="00865927">
            <w:pPr>
              <w:pStyle w:val="TableParagraph"/>
              <w:spacing w:before="121"/>
              <w:ind w:left="10"/>
              <w:rPr>
                <w:b/>
                <w:sz w:val="24"/>
              </w:rPr>
            </w:pPr>
            <w:r>
              <w:rPr>
                <w:b/>
                <w:sz w:val="24"/>
              </w:rPr>
              <w:t>0</w:t>
            </w:r>
          </w:p>
        </w:tc>
        <w:tc>
          <w:tcPr>
            <w:tcW w:w="1598" w:type="dxa"/>
          </w:tcPr>
          <w:p w:rsidR="008B48CA" w:rsidRDefault="00865927">
            <w:pPr>
              <w:pStyle w:val="TableParagraph"/>
              <w:spacing w:before="121"/>
              <w:ind w:left="252" w:right="238"/>
              <w:rPr>
                <w:b/>
                <w:sz w:val="24"/>
              </w:rPr>
            </w:pPr>
            <w:r>
              <w:rPr>
                <w:b/>
                <w:sz w:val="24"/>
              </w:rPr>
              <w:t>1</w:t>
            </w:r>
            <w:r w:rsidR="00BD072E">
              <w:rPr>
                <w:b/>
                <w:sz w:val="24"/>
              </w:rPr>
              <w:t>4</w:t>
            </w:r>
          </w:p>
        </w:tc>
      </w:tr>
      <w:tr w:rsidR="008B48CA">
        <w:trPr>
          <w:trHeight w:val="566"/>
        </w:trPr>
        <w:tc>
          <w:tcPr>
            <w:tcW w:w="2280" w:type="dxa"/>
            <w:shd w:val="clear" w:color="auto" w:fill="4F81BC"/>
          </w:tcPr>
          <w:p w:rsidR="008B48CA" w:rsidRDefault="00865927">
            <w:pPr>
              <w:pStyle w:val="TableParagraph"/>
              <w:spacing w:before="123"/>
              <w:ind w:left="107"/>
              <w:jc w:val="left"/>
              <w:rPr>
                <w:b/>
                <w:sz w:val="24"/>
              </w:rPr>
            </w:pPr>
            <w:r>
              <w:rPr>
                <w:b/>
                <w:sz w:val="24"/>
              </w:rPr>
              <w:t>Yüzde (%)</w:t>
            </w:r>
          </w:p>
        </w:tc>
        <w:tc>
          <w:tcPr>
            <w:tcW w:w="1361" w:type="dxa"/>
          </w:tcPr>
          <w:p w:rsidR="008B48CA" w:rsidRDefault="00865927">
            <w:pPr>
              <w:pStyle w:val="TableParagraph"/>
              <w:spacing w:before="123"/>
              <w:ind w:left="112" w:right="100"/>
              <w:rPr>
                <w:b/>
                <w:sz w:val="24"/>
              </w:rPr>
            </w:pPr>
            <w:r>
              <w:rPr>
                <w:b/>
                <w:sz w:val="24"/>
              </w:rPr>
              <w:t>%0</w:t>
            </w:r>
          </w:p>
        </w:tc>
        <w:tc>
          <w:tcPr>
            <w:tcW w:w="1130" w:type="dxa"/>
          </w:tcPr>
          <w:p w:rsidR="008B48CA" w:rsidRDefault="00865927">
            <w:pPr>
              <w:pStyle w:val="TableParagraph"/>
              <w:spacing w:before="123"/>
              <w:ind w:left="331" w:right="317"/>
              <w:rPr>
                <w:b/>
                <w:sz w:val="24"/>
              </w:rPr>
            </w:pPr>
            <w:r>
              <w:rPr>
                <w:b/>
                <w:sz w:val="24"/>
              </w:rPr>
              <w:t>%0</w:t>
            </w:r>
          </w:p>
        </w:tc>
        <w:tc>
          <w:tcPr>
            <w:tcW w:w="1243" w:type="dxa"/>
          </w:tcPr>
          <w:p w:rsidR="008B48CA" w:rsidRDefault="00865927">
            <w:pPr>
              <w:pStyle w:val="TableParagraph"/>
              <w:spacing w:before="123"/>
              <w:ind w:left="270" w:right="253"/>
              <w:rPr>
                <w:b/>
                <w:sz w:val="24"/>
              </w:rPr>
            </w:pPr>
            <w:r>
              <w:rPr>
                <w:b/>
                <w:sz w:val="24"/>
              </w:rPr>
              <w:t>%0</w:t>
            </w:r>
          </w:p>
        </w:tc>
        <w:tc>
          <w:tcPr>
            <w:tcW w:w="1243" w:type="dxa"/>
          </w:tcPr>
          <w:p w:rsidR="008B48CA" w:rsidRDefault="00865927">
            <w:pPr>
              <w:pStyle w:val="TableParagraph"/>
              <w:spacing w:before="123"/>
              <w:ind w:left="270" w:right="255"/>
              <w:rPr>
                <w:b/>
                <w:sz w:val="24"/>
              </w:rPr>
            </w:pPr>
            <w:r>
              <w:rPr>
                <w:b/>
                <w:sz w:val="24"/>
              </w:rPr>
              <w:t>%100</w:t>
            </w:r>
          </w:p>
        </w:tc>
        <w:tc>
          <w:tcPr>
            <w:tcW w:w="1246" w:type="dxa"/>
          </w:tcPr>
          <w:p w:rsidR="008B48CA" w:rsidRDefault="00865927">
            <w:pPr>
              <w:pStyle w:val="TableParagraph"/>
              <w:spacing w:before="123"/>
              <w:ind w:left="425" w:right="410"/>
              <w:rPr>
                <w:b/>
                <w:sz w:val="24"/>
              </w:rPr>
            </w:pPr>
            <w:r>
              <w:rPr>
                <w:b/>
                <w:sz w:val="24"/>
              </w:rPr>
              <w:t>%0</w:t>
            </w:r>
          </w:p>
        </w:tc>
        <w:tc>
          <w:tcPr>
            <w:tcW w:w="1598" w:type="dxa"/>
          </w:tcPr>
          <w:p w:rsidR="008B48CA" w:rsidRDefault="00865927">
            <w:pPr>
              <w:pStyle w:val="TableParagraph"/>
              <w:spacing w:before="123"/>
              <w:ind w:left="252" w:right="236"/>
              <w:rPr>
                <w:b/>
                <w:sz w:val="24"/>
              </w:rPr>
            </w:pPr>
            <w:r>
              <w:rPr>
                <w:b/>
                <w:sz w:val="24"/>
              </w:rPr>
              <w:t>%100</w:t>
            </w:r>
          </w:p>
        </w:tc>
      </w:tr>
    </w:tbl>
    <w:p w:rsidR="000D23AE" w:rsidRDefault="000D23AE" w:rsidP="000D23AE">
      <w:pPr>
        <w:spacing w:before="75"/>
        <w:ind w:left="220"/>
        <w:rPr>
          <w:b/>
          <w:sz w:val="24"/>
        </w:rPr>
      </w:pPr>
    </w:p>
    <w:p w:rsidR="000D23AE" w:rsidRDefault="000D23AE" w:rsidP="000D23AE">
      <w:pPr>
        <w:spacing w:before="75"/>
        <w:ind w:left="220"/>
        <w:rPr>
          <w:b/>
          <w:sz w:val="24"/>
        </w:rPr>
      </w:pPr>
    </w:p>
    <w:p w:rsidR="000D23AE" w:rsidRDefault="000D23AE" w:rsidP="000D23AE">
      <w:pPr>
        <w:spacing w:before="75"/>
        <w:ind w:left="220"/>
        <w:rPr>
          <w:b/>
          <w:sz w:val="24"/>
        </w:rPr>
      </w:pPr>
    </w:p>
    <w:p w:rsidR="000D23AE" w:rsidRDefault="000D23AE" w:rsidP="000D23AE">
      <w:pPr>
        <w:spacing w:before="75"/>
        <w:ind w:left="220"/>
        <w:rPr>
          <w:b/>
          <w:sz w:val="24"/>
        </w:rPr>
      </w:pPr>
    </w:p>
    <w:p w:rsidR="000D23AE" w:rsidRPr="00F65970" w:rsidRDefault="000D23AE" w:rsidP="000D23AE">
      <w:pPr>
        <w:spacing w:before="75"/>
        <w:ind w:left="220"/>
        <w:rPr>
          <w:b/>
          <w:sz w:val="24"/>
        </w:rPr>
      </w:pPr>
      <w:r w:rsidRPr="000D23AE">
        <w:rPr>
          <w:b/>
          <w:sz w:val="24"/>
        </w:rPr>
        <w:t xml:space="preserve"> </w:t>
      </w:r>
      <w:r>
        <w:rPr>
          <w:b/>
          <w:sz w:val="24"/>
        </w:rPr>
        <w:t>Teşkilat Şeması</w:t>
      </w:r>
    </w:p>
    <w:p w:rsidR="00F65970" w:rsidRDefault="00F65970" w:rsidP="000D23AE">
      <w:pPr>
        <w:rPr>
          <w:b/>
          <w:sz w:val="24"/>
        </w:rPr>
      </w:pPr>
    </w:p>
    <w:p w:rsidR="000D23AE" w:rsidRDefault="000D23AE" w:rsidP="00F65970">
      <w:pPr>
        <w:spacing w:before="75"/>
        <w:rPr>
          <w:b/>
          <w:sz w:val="24"/>
        </w:rPr>
      </w:pPr>
    </w:p>
    <w:p w:rsidR="00F65970" w:rsidRDefault="000D23AE" w:rsidP="00F65970">
      <w:pPr>
        <w:spacing w:before="75"/>
        <w:rPr>
          <w:b/>
          <w:sz w:val="24"/>
        </w:rPr>
      </w:pPr>
      <w:r>
        <w:rPr>
          <w:noProof/>
          <w:lang w:val="en-US" w:eastAsia="en-US" w:bidi="ar-SA"/>
        </w:rPr>
        <w:drawing>
          <wp:anchor distT="0" distB="0" distL="0" distR="0" simplePos="0" relativeHeight="251659264" behindDoc="1" locked="0" layoutInCell="1" allowOverlap="1">
            <wp:simplePos x="0" y="0"/>
            <wp:positionH relativeFrom="page">
              <wp:align>center</wp:align>
            </wp:positionH>
            <wp:positionV relativeFrom="paragraph">
              <wp:posOffset>294887</wp:posOffset>
            </wp:positionV>
            <wp:extent cx="5225143" cy="47835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duotone>
                        <a:prstClr val="black"/>
                        <a:schemeClr val="accent1">
                          <a:tint val="45000"/>
                          <a:satMod val="400000"/>
                        </a:schemeClr>
                      </a:duotone>
                    </a:blip>
                    <a:stretch>
                      <a:fillRect/>
                    </a:stretch>
                  </pic:blipFill>
                  <pic:spPr>
                    <a:xfrm>
                      <a:off x="0" y="0"/>
                      <a:ext cx="5225143" cy="4783540"/>
                    </a:xfrm>
                    <a:prstGeom prst="rect">
                      <a:avLst/>
                    </a:prstGeom>
                  </pic:spPr>
                </pic:pic>
              </a:graphicData>
            </a:graphic>
          </wp:anchor>
        </w:drawing>
      </w:r>
    </w:p>
    <w:p w:rsidR="00F65970" w:rsidRDefault="00F65970">
      <w:pPr>
        <w:spacing w:before="75"/>
        <w:ind w:left="220"/>
        <w:rPr>
          <w:b/>
          <w:sz w:val="24"/>
        </w:rPr>
      </w:pPr>
    </w:p>
    <w:p w:rsidR="008B48CA" w:rsidRDefault="008B48CA">
      <w:pPr>
        <w:pStyle w:val="GvdeMetni"/>
        <w:spacing w:before="3"/>
        <w:rPr>
          <w:b/>
          <w:sz w:val="27"/>
        </w:rPr>
      </w:pPr>
    </w:p>
    <w:p w:rsidR="008B48CA" w:rsidRDefault="008B48CA">
      <w:pPr>
        <w:rPr>
          <w:sz w:val="27"/>
        </w:rPr>
        <w:sectPr w:rsidR="008B48CA">
          <w:pgSz w:w="11920" w:h="16850"/>
          <w:pgMar w:top="1320" w:right="640" w:bottom="1180" w:left="840" w:header="0" w:footer="907" w:gutter="0"/>
          <w:cols w:space="720"/>
        </w:sectPr>
      </w:pPr>
    </w:p>
    <w:p w:rsidR="008B48CA" w:rsidRDefault="00865927">
      <w:pPr>
        <w:spacing w:before="68"/>
        <w:ind w:left="667"/>
        <w:rPr>
          <w:b/>
          <w:sz w:val="24"/>
        </w:rPr>
      </w:pPr>
      <w:r>
        <w:rPr>
          <w:b/>
          <w:sz w:val="24"/>
        </w:rPr>
        <w:lastRenderedPageBreak/>
        <w:t>Misyon, Vizyon ve Temel Değerler</w:t>
      </w:r>
    </w:p>
    <w:p w:rsidR="008B48CA" w:rsidRDefault="008B48CA">
      <w:pPr>
        <w:pStyle w:val="GvdeMetni"/>
        <w:rPr>
          <w:b/>
          <w:sz w:val="26"/>
        </w:rPr>
      </w:pPr>
    </w:p>
    <w:p w:rsidR="008B48CA" w:rsidRDefault="008B48CA">
      <w:pPr>
        <w:pStyle w:val="GvdeMetni"/>
        <w:spacing w:before="7"/>
        <w:rPr>
          <w:b/>
          <w:sz w:val="21"/>
        </w:rPr>
      </w:pPr>
    </w:p>
    <w:p w:rsidR="008B48CA" w:rsidRDefault="00865927">
      <w:pPr>
        <w:pStyle w:val="GvdeMetni"/>
        <w:spacing w:before="1" w:line="360" w:lineRule="auto"/>
        <w:ind w:left="667" w:right="552" w:firstLine="60"/>
        <w:jc w:val="both"/>
      </w:pPr>
      <w:proofErr w:type="gramStart"/>
      <w:r>
        <w:rPr>
          <w:b/>
        </w:rPr>
        <w:t xml:space="preserve">Misyon : </w:t>
      </w:r>
      <w:r>
        <w:t>Mali</w:t>
      </w:r>
      <w:proofErr w:type="gramEnd"/>
      <w:r>
        <w:t xml:space="preserve"> hizmet odaklı ön mali kontrolün en son halkasını oluşturarak, kurumdaki mevzuat uygulama zenginliğinin ve yönetim kalitesini arttırılmasına yönelik etkin bir danışma ve kontrol fonksiyonu gerçekleştirip mevzuat ve uygulama dengesini kurmaktır.</w:t>
      </w:r>
    </w:p>
    <w:p w:rsidR="008B48CA" w:rsidRDefault="00865927">
      <w:pPr>
        <w:pStyle w:val="GvdeMetni"/>
        <w:spacing w:line="360" w:lineRule="auto"/>
        <w:ind w:left="667" w:right="549"/>
        <w:jc w:val="both"/>
      </w:pPr>
      <w:proofErr w:type="gramStart"/>
      <w:r>
        <w:rPr>
          <w:b/>
        </w:rPr>
        <w:t xml:space="preserve">Vizyon : </w:t>
      </w:r>
      <w:r>
        <w:t>Üst</w:t>
      </w:r>
      <w:proofErr w:type="gramEnd"/>
      <w:r>
        <w:t xml:space="preserve"> Yönetim adına danışma ve kontrol birimi konumuyla, idarenin ulusal ve uluslararası standartlara ulaşmada tetikleyici rolünü güçlendirerek, mevzuat uygulama zenginliğini oluşturmak, yönetimde kalite ve kurumsallaşmanın en yüksek standartlarda ortaya çıkmasında temel aktör olmaktır.</w:t>
      </w:r>
    </w:p>
    <w:p w:rsidR="008B48CA" w:rsidRDefault="00865927">
      <w:pPr>
        <w:pStyle w:val="Balk2"/>
        <w:spacing w:before="206"/>
        <w:jc w:val="both"/>
      </w:pPr>
      <w:r>
        <w:t>Temel Değerler</w:t>
      </w:r>
    </w:p>
    <w:p w:rsidR="008B48CA" w:rsidRDefault="008B48CA">
      <w:pPr>
        <w:pStyle w:val="GvdeMetni"/>
        <w:spacing w:before="9"/>
        <w:rPr>
          <w:b/>
          <w:sz w:val="28"/>
        </w:rPr>
      </w:pPr>
    </w:p>
    <w:p w:rsidR="008B48CA" w:rsidRDefault="00865927">
      <w:pPr>
        <w:pStyle w:val="ListeParagraf"/>
        <w:numPr>
          <w:ilvl w:val="0"/>
          <w:numId w:val="2"/>
        </w:numPr>
        <w:tabs>
          <w:tab w:val="left" w:pos="822"/>
        </w:tabs>
        <w:spacing w:before="0"/>
        <w:rPr>
          <w:sz w:val="24"/>
        </w:rPr>
      </w:pPr>
      <w:r>
        <w:rPr>
          <w:sz w:val="24"/>
        </w:rPr>
        <w:t>Tarihi ve kültürel değerlere sahip</w:t>
      </w:r>
      <w:r>
        <w:rPr>
          <w:spacing w:val="-5"/>
          <w:sz w:val="24"/>
        </w:rPr>
        <w:t xml:space="preserve"> </w:t>
      </w:r>
      <w:r>
        <w:rPr>
          <w:sz w:val="24"/>
        </w:rPr>
        <w:t>çıkan,</w:t>
      </w:r>
    </w:p>
    <w:p w:rsidR="008B48CA" w:rsidRDefault="00865927">
      <w:pPr>
        <w:pStyle w:val="ListeParagraf"/>
        <w:numPr>
          <w:ilvl w:val="0"/>
          <w:numId w:val="2"/>
        </w:numPr>
        <w:tabs>
          <w:tab w:val="left" w:pos="822"/>
        </w:tabs>
        <w:spacing w:before="139"/>
        <w:rPr>
          <w:sz w:val="24"/>
        </w:rPr>
      </w:pPr>
      <w:r>
        <w:rPr>
          <w:sz w:val="24"/>
        </w:rPr>
        <w:t>Akıl, ilim ve ahlak ekseninde ahilik ilkelerini</w:t>
      </w:r>
      <w:r>
        <w:rPr>
          <w:spacing w:val="-3"/>
          <w:sz w:val="24"/>
        </w:rPr>
        <w:t xml:space="preserve"> </w:t>
      </w:r>
      <w:r>
        <w:rPr>
          <w:sz w:val="24"/>
        </w:rPr>
        <w:t>benimseyen,</w:t>
      </w:r>
    </w:p>
    <w:p w:rsidR="008B48CA" w:rsidRDefault="00865927">
      <w:pPr>
        <w:pStyle w:val="ListeParagraf"/>
        <w:numPr>
          <w:ilvl w:val="0"/>
          <w:numId w:val="2"/>
        </w:numPr>
        <w:tabs>
          <w:tab w:val="left" w:pos="822"/>
        </w:tabs>
        <w:rPr>
          <w:sz w:val="24"/>
        </w:rPr>
      </w:pPr>
      <w:r>
        <w:rPr>
          <w:sz w:val="24"/>
        </w:rPr>
        <w:t>Bilimi</w:t>
      </w:r>
      <w:r>
        <w:rPr>
          <w:spacing w:val="-1"/>
          <w:sz w:val="24"/>
        </w:rPr>
        <w:t xml:space="preserve"> </w:t>
      </w:r>
      <w:r>
        <w:rPr>
          <w:sz w:val="24"/>
        </w:rPr>
        <w:t>önceleyen,</w:t>
      </w:r>
    </w:p>
    <w:p w:rsidR="008B48CA" w:rsidRDefault="00865927">
      <w:pPr>
        <w:pStyle w:val="ListeParagraf"/>
        <w:numPr>
          <w:ilvl w:val="0"/>
          <w:numId w:val="2"/>
        </w:numPr>
        <w:tabs>
          <w:tab w:val="left" w:pos="822"/>
        </w:tabs>
        <w:spacing w:before="139"/>
        <w:rPr>
          <w:sz w:val="24"/>
        </w:rPr>
      </w:pPr>
      <w:r>
        <w:rPr>
          <w:sz w:val="24"/>
        </w:rPr>
        <w:t>Yeniliğe ve gelişime açık, çözüm</w:t>
      </w:r>
      <w:r>
        <w:rPr>
          <w:spacing w:val="-2"/>
          <w:sz w:val="24"/>
        </w:rPr>
        <w:t xml:space="preserve"> </w:t>
      </w:r>
      <w:r>
        <w:rPr>
          <w:sz w:val="24"/>
        </w:rPr>
        <w:t>odaklı,</w:t>
      </w:r>
    </w:p>
    <w:p w:rsidR="008B48CA" w:rsidRDefault="00865927">
      <w:pPr>
        <w:pStyle w:val="ListeParagraf"/>
        <w:numPr>
          <w:ilvl w:val="0"/>
          <w:numId w:val="2"/>
        </w:numPr>
        <w:tabs>
          <w:tab w:val="left" w:pos="822"/>
        </w:tabs>
        <w:rPr>
          <w:sz w:val="24"/>
        </w:rPr>
      </w:pPr>
      <w:r>
        <w:rPr>
          <w:sz w:val="24"/>
        </w:rPr>
        <w:t>Adil, şeffaf, hesap verebilir ve katılımcı yönetim anlayışına sahip</w:t>
      </w:r>
      <w:r>
        <w:rPr>
          <w:spacing w:val="-7"/>
          <w:sz w:val="24"/>
        </w:rPr>
        <w:t xml:space="preserve"> </w:t>
      </w:r>
      <w:r>
        <w:rPr>
          <w:sz w:val="24"/>
        </w:rPr>
        <w:t>olan,</w:t>
      </w:r>
    </w:p>
    <w:p w:rsidR="008B48CA" w:rsidRDefault="00865927">
      <w:pPr>
        <w:pStyle w:val="ListeParagraf"/>
        <w:numPr>
          <w:ilvl w:val="0"/>
          <w:numId w:val="2"/>
        </w:numPr>
        <w:tabs>
          <w:tab w:val="left" w:pos="822"/>
        </w:tabs>
        <w:spacing w:before="139"/>
        <w:rPr>
          <w:sz w:val="24"/>
        </w:rPr>
      </w:pPr>
      <w:r>
        <w:rPr>
          <w:sz w:val="24"/>
        </w:rPr>
        <w:t>Görev ve sorumluluk bilincini</w:t>
      </w:r>
      <w:r>
        <w:rPr>
          <w:spacing w:val="-2"/>
          <w:sz w:val="24"/>
        </w:rPr>
        <w:t xml:space="preserve"> </w:t>
      </w:r>
      <w:r>
        <w:rPr>
          <w:sz w:val="24"/>
        </w:rPr>
        <w:t>aşılayan,</w:t>
      </w:r>
    </w:p>
    <w:p w:rsidR="008B48CA" w:rsidRDefault="00865927">
      <w:pPr>
        <w:pStyle w:val="ListeParagraf"/>
        <w:numPr>
          <w:ilvl w:val="0"/>
          <w:numId w:val="2"/>
        </w:numPr>
        <w:tabs>
          <w:tab w:val="left" w:pos="822"/>
        </w:tabs>
        <w:rPr>
          <w:sz w:val="24"/>
        </w:rPr>
      </w:pPr>
      <w:r>
        <w:rPr>
          <w:sz w:val="24"/>
        </w:rPr>
        <w:t>Kalite ve verimliliği ilke</w:t>
      </w:r>
      <w:r>
        <w:rPr>
          <w:spacing w:val="-2"/>
          <w:sz w:val="24"/>
        </w:rPr>
        <w:t xml:space="preserve"> </w:t>
      </w:r>
      <w:r>
        <w:rPr>
          <w:sz w:val="24"/>
        </w:rPr>
        <w:t>edinen,</w:t>
      </w:r>
    </w:p>
    <w:p w:rsidR="008B48CA" w:rsidRDefault="00865927">
      <w:pPr>
        <w:pStyle w:val="ListeParagraf"/>
        <w:numPr>
          <w:ilvl w:val="0"/>
          <w:numId w:val="2"/>
        </w:numPr>
        <w:tabs>
          <w:tab w:val="left" w:pos="822"/>
        </w:tabs>
        <w:spacing w:before="140"/>
        <w:rPr>
          <w:sz w:val="24"/>
        </w:rPr>
      </w:pPr>
      <w:r>
        <w:rPr>
          <w:sz w:val="24"/>
        </w:rPr>
        <w:t>Etkili iletişimi ilke</w:t>
      </w:r>
      <w:r>
        <w:rPr>
          <w:spacing w:val="-1"/>
          <w:sz w:val="24"/>
        </w:rPr>
        <w:t xml:space="preserve"> </w:t>
      </w:r>
      <w:r>
        <w:rPr>
          <w:sz w:val="24"/>
        </w:rPr>
        <w:t>edinen,</w:t>
      </w:r>
    </w:p>
    <w:p w:rsidR="008B48CA" w:rsidRDefault="00865927">
      <w:pPr>
        <w:pStyle w:val="ListeParagraf"/>
        <w:numPr>
          <w:ilvl w:val="0"/>
          <w:numId w:val="2"/>
        </w:numPr>
        <w:tabs>
          <w:tab w:val="left" w:pos="822"/>
        </w:tabs>
        <w:spacing w:before="136"/>
        <w:rPr>
          <w:sz w:val="24"/>
        </w:rPr>
      </w:pPr>
      <w:r>
        <w:rPr>
          <w:sz w:val="24"/>
        </w:rPr>
        <w:t>Yönetimde kurumsallaşmayı ilke</w:t>
      </w:r>
      <w:r>
        <w:rPr>
          <w:spacing w:val="-1"/>
          <w:sz w:val="24"/>
        </w:rPr>
        <w:t xml:space="preserve"> </w:t>
      </w:r>
      <w:r>
        <w:rPr>
          <w:sz w:val="24"/>
        </w:rPr>
        <w:t>edinen,</w:t>
      </w:r>
    </w:p>
    <w:p w:rsidR="008B48CA" w:rsidRDefault="00865927">
      <w:pPr>
        <w:pStyle w:val="ListeParagraf"/>
        <w:numPr>
          <w:ilvl w:val="0"/>
          <w:numId w:val="2"/>
        </w:numPr>
        <w:tabs>
          <w:tab w:val="left" w:pos="822"/>
        </w:tabs>
        <w:spacing w:before="140"/>
        <w:rPr>
          <w:sz w:val="24"/>
        </w:rPr>
      </w:pPr>
      <w:r>
        <w:rPr>
          <w:sz w:val="24"/>
        </w:rPr>
        <w:t>İnsan odaklı ve toplumsal duyarlılığı</w:t>
      </w:r>
      <w:r>
        <w:rPr>
          <w:spacing w:val="-2"/>
          <w:sz w:val="24"/>
        </w:rPr>
        <w:t xml:space="preserve"> </w:t>
      </w:r>
      <w:r>
        <w:rPr>
          <w:sz w:val="24"/>
        </w:rPr>
        <w:t>olan,</w:t>
      </w:r>
    </w:p>
    <w:p w:rsidR="008B48CA" w:rsidRDefault="00865927">
      <w:pPr>
        <w:pStyle w:val="ListeParagraf"/>
        <w:numPr>
          <w:ilvl w:val="0"/>
          <w:numId w:val="2"/>
        </w:numPr>
        <w:tabs>
          <w:tab w:val="left" w:pos="822"/>
        </w:tabs>
        <w:rPr>
          <w:sz w:val="24"/>
        </w:rPr>
      </w:pPr>
      <w:r>
        <w:rPr>
          <w:sz w:val="24"/>
        </w:rPr>
        <w:t>Farklılıkları zenginlik olarak kabul eden, hoşgörülü ve</w:t>
      </w:r>
      <w:r>
        <w:rPr>
          <w:spacing w:val="-1"/>
          <w:sz w:val="24"/>
        </w:rPr>
        <w:t xml:space="preserve"> </w:t>
      </w:r>
      <w:r>
        <w:rPr>
          <w:sz w:val="24"/>
        </w:rPr>
        <w:t>özgürlükçü,</w:t>
      </w:r>
    </w:p>
    <w:p w:rsidR="008B48CA" w:rsidRDefault="00865927">
      <w:pPr>
        <w:pStyle w:val="ListeParagraf"/>
        <w:numPr>
          <w:ilvl w:val="0"/>
          <w:numId w:val="2"/>
        </w:numPr>
        <w:tabs>
          <w:tab w:val="left" w:pos="822"/>
        </w:tabs>
        <w:spacing w:before="139"/>
        <w:rPr>
          <w:sz w:val="24"/>
        </w:rPr>
      </w:pPr>
      <w:r>
        <w:rPr>
          <w:sz w:val="24"/>
        </w:rPr>
        <w:t>İşbirliğini ve dayanışmayı teşvik eden, rekabete</w:t>
      </w:r>
      <w:r>
        <w:rPr>
          <w:spacing w:val="-3"/>
          <w:sz w:val="24"/>
        </w:rPr>
        <w:t xml:space="preserve"> </w:t>
      </w:r>
      <w:r>
        <w:rPr>
          <w:sz w:val="24"/>
        </w:rPr>
        <w:t>açık,</w:t>
      </w:r>
    </w:p>
    <w:p w:rsidR="008B48CA" w:rsidRDefault="00865927">
      <w:pPr>
        <w:pStyle w:val="ListeParagraf"/>
        <w:numPr>
          <w:ilvl w:val="0"/>
          <w:numId w:val="2"/>
        </w:numPr>
        <w:tabs>
          <w:tab w:val="left" w:pos="822"/>
        </w:tabs>
        <w:rPr>
          <w:sz w:val="24"/>
        </w:rPr>
      </w:pPr>
      <w:r>
        <w:rPr>
          <w:sz w:val="24"/>
        </w:rPr>
        <w:t>Etik bilinçlenmeye önem</w:t>
      </w:r>
      <w:r>
        <w:rPr>
          <w:spacing w:val="-2"/>
          <w:sz w:val="24"/>
        </w:rPr>
        <w:t xml:space="preserve"> </w:t>
      </w:r>
      <w:r>
        <w:rPr>
          <w:sz w:val="24"/>
        </w:rPr>
        <w:t>veren,</w:t>
      </w:r>
    </w:p>
    <w:p w:rsidR="008B48CA" w:rsidRDefault="00865927">
      <w:pPr>
        <w:pStyle w:val="ListeParagraf"/>
        <w:numPr>
          <w:ilvl w:val="0"/>
          <w:numId w:val="2"/>
        </w:numPr>
        <w:tabs>
          <w:tab w:val="left" w:pos="822"/>
        </w:tabs>
        <w:spacing w:before="139"/>
        <w:rPr>
          <w:sz w:val="24"/>
        </w:rPr>
      </w:pPr>
      <w:r>
        <w:rPr>
          <w:sz w:val="24"/>
        </w:rPr>
        <w:t>Çevreye duyarlı</w:t>
      </w:r>
      <w:r>
        <w:rPr>
          <w:spacing w:val="-2"/>
          <w:sz w:val="24"/>
        </w:rPr>
        <w:t xml:space="preserve"> </w:t>
      </w:r>
      <w:r>
        <w:rPr>
          <w:sz w:val="24"/>
        </w:rPr>
        <w:t>olan</w:t>
      </w:r>
      <w:r w:rsidR="00E640C7">
        <w:rPr>
          <w:sz w:val="24"/>
        </w:rPr>
        <w:t>.</w:t>
      </w:r>
    </w:p>
    <w:p w:rsidR="008B48CA" w:rsidRDefault="008B48CA">
      <w:pPr>
        <w:pStyle w:val="GvdeMetni"/>
        <w:spacing w:before="7"/>
        <w:rPr>
          <w:sz w:val="29"/>
        </w:rPr>
      </w:pPr>
    </w:p>
    <w:p w:rsidR="008B48CA" w:rsidRDefault="00865927">
      <w:pPr>
        <w:pStyle w:val="Balk2"/>
        <w:jc w:val="both"/>
      </w:pPr>
      <w:r>
        <w:t>Amaç ve Hedefler</w:t>
      </w:r>
    </w:p>
    <w:p w:rsidR="008B48CA" w:rsidRDefault="008B48CA">
      <w:pPr>
        <w:pStyle w:val="GvdeMetni"/>
        <w:spacing w:before="1"/>
        <w:rPr>
          <w:b/>
          <w:sz w:val="29"/>
        </w:rPr>
      </w:pPr>
    </w:p>
    <w:p w:rsidR="008B48CA" w:rsidRDefault="00865927">
      <w:pPr>
        <w:pStyle w:val="GvdeMetni"/>
        <w:spacing w:line="360" w:lineRule="auto"/>
        <w:ind w:left="667" w:right="195" w:firstLine="566"/>
      </w:pPr>
      <w:r>
        <w:t>2017-2021 Stratejik planında 5 amaç başlığı altında 29 hedef belirlenmiştir. Strateji Geliştirme Daire Başkanlığının işbirliği olduğu 8 hedef belirlenmiştir.</w:t>
      </w:r>
    </w:p>
    <w:p w:rsidR="008B48CA" w:rsidRDefault="008B48CA">
      <w:pPr>
        <w:spacing w:line="360" w:lineRule="auto"/>
        <w:sectPr w:rsidR="008B48CA">
          <w:pgSz w:w="11920" w:h="16850"/>
          <w:pgMar w:top="1480" w:right="640" w:bottom="1180" w:left="840" w:header="0" w:footer="907" w:gutter="0"/>
          <w:cols w:space="720"/>
        </w:sectPr>
      </w:pPr>
    </w:p>
    <w:p w:rsidR="008B48CA" w:rsidRDefault="00865927">
      <w:pPr>
        <w:pStyle w:val="Balk2"/>
        <w:numPr>
          <w:ilvl w:val="0"/>
          <w:numId w:val="3"/>
        </w:numPr>
        <w:tabs>
          <w:tab w:val="left" w:pos="983"/>
        </w:tabs>
        <w:spacing w:before="78"/>
        <w:ind w:left="982" w:hanging="281"/>
        <w:jc w:val="left"/>
      </w:pPr>
      <w:bookmarkStart w:id="4" w:name="_TOC_250009"/>
      <w:r>
        <w:lastRenderedPageBreak/>
        <w:t>KALİTE GÜVENCE</w:t>
      </w:r>
      <w:r>
        <w:rPr>
          <w:spacing w:val="-1"/>
        </w:rPr>
        <w:t xml:space="preserve"> </w:t>
      </w:r>
      <w:bookmarkEnd w:id="4"/>
      <w:r>
        <w:t>SİSTEMİ</w:t>
      </w:r>
    </w:p>
    <w:p w:rsidR="008B48CA" w:rsidRDefault="008B48CA">
      <w:pPr>
        <w:pStyle w:val="GvdeMetni"/>
        <w:spacing w:before="8"/>
        <w:rPr>
          <w:b/>
          <w:sz w:val="20"/>
        </w:rPr>
      </w:pPr>
    </w:p>
    <w:p w:rsidR="008B48CA" w:rsidRDefault="00865927">
      <w:pPr>
        <w:pStyle w:val="GvdeMetni"/>
        <w:spacing w:line="360" w:lineRule="auto"/>
        <w:ind w:left="667" w:right="685" w:firstLine="566"/>
        <w:jc w:val="both"/>
      </w:pPr>
      <w:r>
        <w:t xml:space="preserve">Strateji Geliştirme Daire Başkanlığı </w:t>
      </w:r>
      <w:proofErr w:type="gramStart"/>
      <w:r>
        <w:t>misyonu</w:t>
      </w:r>
      <w:proofErr w:type="gramEnd"/>
      <w:r>
        <w:t xml:space="preserve"> ve vizyonu birim personeli ile toplantılar yapılarak belirlenmiştir. Başkanlığımızın hedeflerine ulaşması konusunda tüm süreçler iç kontrol sistemi ile güvence altına alınmıştır. Üniversitede tüm birimlerde faaliyetlerin kalite yönetim sistemine alınması ve Kamu İç Kontrol Standartları Tebliği esaslarına uygun hâle getirilmesi için çalışmalar devam etmektedir.</w:t>
      </w:r>
    </w:p>
    <w:p w:rsidR="008B48CA" w:rsidRDefault="00865927">
      <w:pPr>
        <w:pStyle w:val="GvdeMetni"/>
        <w:spacing w:before="198" w:line="360" w:lineRule="auto"/>
        <w:ind w:left="667" w:right="686" w:firstLine="566"/>
        <w:jc w:val="both"/>
      </w:pPr>
      <w:r>
        <w:t xml:space="preserve">Üniversitemizde Kalite Güvencesi Yönetim Sistemi çalışmaları 09.11.2015’te “Kalite Yönetim Koordinatörlüğü” nün kurulması ile başlamıştır. Ocak </w:t>
      </w:r>
      <w:r w:rsidRPr="007B1671">
        <w:t>2016 tarihinde eğitim kuruluşundan</w:t>
      </w:r>
      <w:r>
        <w:rPr>
          <w:b/>
        </w:rPr>
        <w:t xml:space="preserve"> </w:t>
      </w:r>
      <w:r>
        <w:t>ISO 9001:2015 ‘Kalite Yönetim Sistemi Bilgilendirme’, ‘Dokümantasyon’, ‘Süreç Yönetimi ve İyileştirilmesi’ ile ‘Kuruluş İçi Kalite Denetçisi’ konularında eğitimler alınarak Kalite Yönetim Sisteminin uygulanmasına başlanmıştır</w:t>
      </w:r>
      <w:r>
        <w:rPr>
          <w:sz w:val="22"/>
        </w:rPr>
        <w:t xml:space="preserve">. </w:t>
      </w:r>
      <w:r>
        <w:t>Kalite Yönetim Sisteminin etkinliğinin sağlanması amacıyla ISO 9001:2015 kapsamında Kalite Yönetim Sistemi, Kalite Yönetim Sistemi Revizyon Bilgilendirme ve Kuruluş İçi Kalite Denetçisi eğitimleri, profesyonel bir kuruluş tarafından Başkanlığımız personelinin de katıldığı eğitimler verilmiştir. ISO 9</w:t>
      </w:r>
      <w:r w:rsidR="00184A8D">
        <w:t>001:2015 Kalite Yönetim Sistemi</w:t>
      </w:r>
      <w:r>
        <w:t xml:space="preserve"> belgesi 16.02.2018 tarihinde Üniversitemiz tarafından alınmıştır.</w:t>
      </w:r>
    </w:p>
    <w:p w:rsidR="008B48CA" w:rsidRDefault="00865927">
      <w:pPr>
        <w:pStyle w:val="GvdeMetni"/>
        <w:spacing w:before="203" w:line="360" w:lineRule="auto"/>
        <w:ind w:left="667" w:right="689" w:firstLine="566"/>
        <w:jc w:val="both"/>
      </w:pPr>
      <w:r>
        <w:t xml:space="preserve">ISO 9001:2015 Kalite Yönetim Sistemi Standartları ve İç Kontrol Sistemi kapsamında birim süreçleri, iş akışları, </w:t>
      </w:r>
      <w:proofErr w:type="gramStart"/>
      <w:r>
        <w:t>prosedürleri</w:t>
      </w:r>
      <w:proofErr w:type="gramEnd"/>
      <w:r>
        <w:t xml:space="preserve"> ve talimatları hazırlanmıştır. Bu yönetim sistemi ile birlikte Başkanlığımızın belirlediği hedeflere ulaşılması sağlanmaktadır.</w:t>
      </w:r>
    </w:p>
    <w:p w:rsidR="008B48CA" w:rsidRDefault="00865927">
      <w:pPr>
        <w:pStyle w:val="GvdeMetni"/>
        <w:spacing w:before="198" w:line="360" w:lineRule="auto"/>
        <w:ind w:left="667" w:right="691" w:firstLine="566"/>
        <w:jc w:val="both"/>
      </w:pPr>
      <w:r>
        <w:t>Süreç yönetim modeli, 2016 yılı içerisinde uygulanmaya başlanmıştır. Bu kapsamda Başkanlığımızın süreçleri, süreç sahipleri ve süreç performans parametreler belirlenmiş ve tüm yönetim süreçlerinin yılda iki kez gözden geçirilerek bu sonuçlara göre iyileştirme faaliyetleri</w:t>
      </w:r>
      <w:r>
        <w:rPr>
          <w:spacing w:val="4"/>
        </w:rPr>
        <w:t xml:space="preserve"> </w:t>
      </w:r>
      <w:r>
        <w:t>yapılmaktadır.</w:t>
      </w:r>
    </w:p>
    <w:p w:rsidR="008B48CA" w:rsidRDefault="00865927">
      <w:pPr>
        <w:pStyle w:val="GvdeMetni"/>
        <w:spacing w:before="202" w:line="360" w:lineRule="auto"/>
        <w:ind w:left="667" w:right="685" w:firstLine="566"/>
        <w:jc w:val="both"/>
      </w:pPr>
      <w:r>
        <w:t xml:space="preserve">Başkanlığımız kalite yönetim sistemi ile ilgili çalışmalarını yürütmek üzere üst yönetimin etkin gözetiminde sorumlu kalite birim temsilcisi bulunmaktadır. Bu temsilci, personelde kalite anlayışı bilinci oluşturmak; kurumun ve birimin </w:t>
      </w:r>
      <w:proofErr w:type="gramStart"/>
      <w:r>
        <w:t>misyon</w:t>
      </w:r>
      <w:proofErr w:type="gramEnd"/>
      <w:r>
        <w:t xml:space="preserve">, vizyon ve hedefleri konusunda personeli bilgilendirmek amacıyla Üniversitemiz Kalite Yönetim Koordinatörlüğü ve Kalite Komisyonu ile beraber çalışmaktadır. Kalite Güvencesi Sistemi doğrultusunda “Sürekli İyileştirme” metodu benimsenerek üst, ana ve alt süreçler vasıtasıyla birim temsilcilerinden Kalite Komisyonuna kadar tüm birimler koordineli şekilde sistemin etkin bir şekilde yürütülmesini sağlamaktadır. Aynı zamanda Başkanlığımız içerisinde </w:t>
      </w:r>
      <w:r>
        <w:rPr>
          <w:i/>
          <w:sz w:val="22"/>
        </w:rPr>
        <w:t>’Birim Kalite Komisyonu</w:t>
      </w:r>
      <w:r>
        <w:t xml:space="preserve">’ oluşturulmuştur. </w:t>
      </w:r>
    </w:p>
    <w:p w:rsidR="008B48CA" w:rsidRDefault="008B48CA">
      <w:pPr>
        <w:spacing w:line="360" w:lineRule="auto"/>
        <w:jc w:val="both"/>
        <w:sectPr w:rsidR="008B48CA">
          <w:pgSz w:w="11920" w:h="16850"/>
          <w:pgMar w:top="1240" w:right="640" w:bottom="1180" w:left="840" w:header="0" w:footer="907" w:gutter="0"/>
          <w:cols w:space="720"/>
        </w:sectPr>
      </w:pPr>
    </w:p>
    <w:p w:rsidR="008B48CA" w:rsidRDefault="008B48CA">
      <w:pPr>
        <w:pStyle w:val="GvdeMetni"/>
        <w:spacing w:before="5"/>
        <w:rPr>
          <w:sz w:val="29"/>
        </w:rPr>
      </w:pPr>
    </w:p>
    <w:p w:rsidR="008B48CA" w:rsidRDefault="00865927">
      <w:pPr>
        <w:pStyle w:val="GvdeMetni"/>
        <w:spacing w:before="1" w:line="360" w:lineRule="auto"/>
        <w:ind w:left="667" w:right="685" w:firstLine="566"/>
        <w:jc w:val="both"/>
      </w:pPr>
      <w:r>
        <w:t xml:space="preserve">Her yıl belirli dönemlerde paydaşlar için memnuniyet anketleri ve birimlerden gelen öneri/şikâyetler (iyileştirme talepleri) değerlendirilmektedir. Ayrıca Yönetimi Gözden Geçirme toplantıları ve belirli aralıklarla yapılan değerlendirmeler ile Başkanlığımız </w:t>
      </w:r>
      <w:r w:rsidR="006B5835">
        <w:t>yapılan işlerin sürekliliği ve takibi neticesinde sürekli iyileştirme yapılmaktadır.</w:t>
      </w:r>
    </w:p>
    <w:p w:rsidR="008B48CA" w:rsidRDefault="00865927">
      <w:pPr>
        <w:pStyle w:val="GvdeMetni"/>
        <w:spacing w:before="199" w:line="360" w:lineRule="auto"/>
        <w:ind w:left="667" w:right="688" w:firstLine="566"/>
        <w:jc w:val="both"/>
      </w:pPr>
      <w:r>
        <w:t xml:space="preserve">2017-2021 Stratejik Planında öngörülen kurumun </w:t>
      </w:r>
      <w:proofErr w:type="gramStart"/>
      <w:r>
        <w:t>misyon</w:t>
      </w:r>
      <w:proofErr w:type="gramEnd"/>
      <w:r>
        <w:t xml:space="preserve">, vizyon, stratejik </w:t>
      </w:r>
      <w:r w:rsidR="00CD7142">
        <w:t xml:space="preserve">amaçları, </w:t>
      </w:r>
      <w:r>
        <w:t>hedefleri ve performans göstergeleri; Üniversitemiz bünyesinde oluşturulan Stratejik Plan Hazırlama Ekibi tarafından yapılan çalışmalar ile belirlenmiştir</w:t>
      </w:r>
      <w:r>
        <w:rPr>
          <w:sz w:val="22"/>
        </w:rPr>
        <w:t>.</w:t>
      </w:r>
      <w:r w:rsidR="00F04343">
        <w:rPr>
          <w:sz w:val="22"/>
        </w:rPr>
        <w:t xml:space="preserve"> 2018 yılı Stratejik Plan Değerlendirme Raporuna göre stratejik amaçların gerçekleşme oranı %81.52 olarak belirlenmiştir. </w:t>
      </w:r>
      <w:r>
        <w:rPr>
          <w:sz w:val="22"/>
        </w:rPr>
        <w:t xml:space="preserve"> </w:t>
      </w:r>
      <w:r>
        <w:t>Kalite Yönetim Sistemi kapsamında yıl içinde yapılan çalışmalar ile kurumsal performansın ölçülmesi, değerlendirilmesi ve sürekli iyileştirilmesi için (Süreç Yönetim Komisyonunun çalışmaları doğrultusunda), performans parametresi tanımlama ve izleme formları, süreç yönetim şemaları oluşturulmuştur. Tüm süreç sahiplerinin koordinasyonu ve süreçlerin takip edilmesi için Kalite Koordinatörlüğü ve Süreç Yönetim Komisyonu görüşleri doğrultusunda planlanıp uygulandığı bir strateji izlenmeye başlanmıştır. Tekrar izleme ve değerlendirme faaliyetleri sonucunda elde edilen bilgiler kullanılarak stratejik planın gözden geçirilmesi; hedeflenen ve ulaşılan sonuçların karşılaştırılması</w:t>
      </w:r>
      <w:r>
        <w:rPr>
          <w:spacing w:val="-1"/>
        </w:rPr>
        <w:t xml:space="preserve"> </w:t>
      </w:r>
      <w:r>
        <w:t>gerekmektedir.</w:t>
      </w:r>
    </w:p>
    <w:p w:rsidR="008B48CA" w:rsidRDefault="00865927">
      <w:pPr>
        <w:pStyle w:val="GvdeMetni"/>
        <w:spacing w:before="201" w:line="360" w:lineRule="auto"/>
        <w:ind w:left="667" w:right="690" w:firstLine="566"/>
        <w:jc w:val="both"/>
      </w:pPr>
      <w:r>
        <w:t>Stratejik planın izleme ve değerlendirmeye tabi tutulması; gerek planın başarılı olarak uygulanması gerekse hesap verme sorumluluğu ilkesinin tesis edilmesi açısından vazgeçilmez bir unsurdur. İzleme; amaç ve hedeflere göre kaydedilen ilerlemeyi takip etmek amacıyla uygulama öncesi ve uygulama sırasında sürekli ve sistematik olarak nicel ve nitel verilerin toplandığı ve analiz edildiği tekrarlı bir süreci</w:t>
      </w:r>
      <w:r w:rsidR="00E50B91">
        <w:t xml:space="preserve"> ifade etmektedir. Bu kapsamda </w:t>
      </w:r>
      <w:r>
        <w:t>Başkanlığımızın koordinasyonunda “</w:t>
      </w:r>
      <w:r w:rsidR="00CD7142">
        <w:t>Stratejik Plan İzleme Ve Değerlendirme Alt Komisyonu</w:t>
      </w:r>
      <w:r>
        <w:t>” kurulmuştur. Altı aylık dönemler itibari ile stratejik planın izlemesi ve değerlendirilmesi yapılmaktadır.</w:t>
      </w:r>
    </w:p>
    <w:p w:rsidR="008B48CA" w:rsidRDefault="00865927">
      <w:pPr>
        <w:pStyle w:val="Balk2"/>
        <w:numPr>
          <w:ilvl w:val="0"/>
          <w:numId w:val="3"/>
        </w:numPr>
        <w:tabs>
          <w:tab w:val="left" w:pos="961"/>
        </w:tabs>
        <w:spacing w:before="205"/>
        <w:ind w:left="960" w:hanging="293"/>
        <w:jc w:val="left"/>
      </w:pPr>
      <w:bookmarkStart w:id="5" w:name="_TOC_250008"/>
      <w:r>
        <w:t>EĞİTİM -</w:t>
      </w:r>
      <w:r>
        <w:rPr>
          <w:spacing w:val="-3"/>
        </w:rPr>
        <w:t xml:space="preserve"> </w:t>
      </w:r>
      <w:bookmarkEnd w:id="5"/>
      <w:r>
        <w:t>ÖĞRETİM</w:t>
      </w:r>
    </w:p>
    <w:p w:rsidR="008B48CA" w:rsidRDefault="008B48CA">
      <w:pPr>
        <w:pStyle w:val="GvdeMetni"/>
        <w:spacing w:before="8"/>
        <w:rPr>
          <w:b/>
          <w:sz w:val="20"/>
        </w:rPr>
      </w:pPr>
    </w:p>
    <w:p w:rsidR="00F04343" w:rsidRDefault="00865927" w:rsidP="00F04343">
      <w:pPr>
        <w:pStyle w:val="GvdeMetni"/>
        <w:spacing w:line="360" w:lineRule="auto"/>
        <w:ind w:left="667" w:right="689" w:firstLine="566"/>
        <w:jc w:val="both"/>
      </w:pPr>
      <w:r>
        <w:rPr>
          <w:sz w:val="22"/>
        </w:rPr>
        <w:t>Başkanlığımız</w:t>
      </w:r>
      <w:r>
        <w:t xml:space="preserve">, 5018 sayılı Kamu Mali Yönetimi ve Kontrol Kanununun 60 </w:t>
      </w:r>
      <w:proofErr w:type="spellStart"/>
      <w:r>
        <w:t>ıncı</w:t>
      </w:r>
      <w:proofErr w:type="spellEnd"/>
      <w:r>
        <w:t xml:space="preserve"> ve 5436 sayılı Kanunun 15 inci maddesine dayanılarak hazırlanan </w:t>
      </w:r>
      <w:r w:rsidR="007B1671">
        <w:t>“</w:t>
      </w:r>
      <w:r w:rsidRPr="007B1671">
        <w:rPr>
          <w:i/>
        </w:rPr>
        <w:t>Strateji Geliştirme Birimlerinin Çalışma Usul ve Esasları Hakkında Yönetmelik</w:t>
      </w:r>
      <w:r w:rsidR="007B1671">
        <w:rPr>
          <w:i/>
        </w:rPr>
        <w:t>”</w:t>
      </w:r>
      <w:r>
        <w:t xml:space="preserve"> çerçevesinde görev yapan idari bir birimdir. Dolayısıyla eğitim-öğretim faaliyeti yapmamaktadır.</w:t>
      </w:r>
      <w:bookmarkStart w:id="6" w:name="_GoBack"/>
      <w:bookmarkEnd w:id="6"/>
    </w:p>
    <w:p w:rsidR="008B48CA" w:rsidRDefault="00865927">
      <w:pPr>
        <w:pStyle w:val="Balk2"/>
        <w:spacing w:before="180"/>
      </w:pPr>
      <w:bookmarkStart w:id="7" w:name="_TOC_250007"/>
      <w:bookmarkEnd w:id="7"/>
      <w:r>
        <w:t>Ç. ARAŞTIRMA, GELİŞTİRME VE TOPLUMSAL KATKI</w:t>
      </w:r>
    </w:p>
    <w:p w:rsidR="008B48CA" w:rsidRDefault="008B48CA">
      <w:pPr>
        <w:pStyle w:val="GvdeMetni"/>
        <w:spacing w:before="9"/>
        <w:rPr>
          <w:b/>
          <w:sz w:val="32"/>
        </w:rPr>
      </w:pPr>
    </w:p>
    <w:p w:rsidR="008B48CA" w:rsidRDefault="00865927">
      <w:pPr>
        <w:pStyle w:val="GvdeMetni"/>
        <w:ind w:left="1234"/>
      </w:pPr>
      <w:r>
        <w:rPr>
          <w:sz w:val="22"/>
        </w:rPr>
        <w:t>Başkanlığımız</w:t>
      </w:r>
      <w:r>
        <w:t xml:space="preserve">, 5018 sayılı Kamu Mali Yönetimi ve Kontrol Kanununun 60 </w:t>
      </w:r>
      <w:proofErr w:type="spellStart"/>
      <w:r>
        <w:t>ıncı</w:t>
      </w:r>
      <w:proofErr w:type="spellEnd"/>
      <w:r>
        <w:t xml:space="preserve"> ve 5436</w:t>
      </w:r>
    </w:p>
    <w:p w:rsidR="008B48CA" w:rsidRDefault="008B48CA">
      <w:pPr>
        <w:sectPr w:rsidR="008B48CA">
          <w:pgSz w:w="11920" w:h="16850"/>
          <w:pgMar w:top="1240" w:right="640" w:bottom="1180" w:left="840" w:header="0" w:footer="907" w:gutter="0"/>
          <w:cols w:space="720"/>
        </w:sectPr>
      </w:pPr>
    </w:p>
    <w:p w:rsidR="008B48CA" w:rsidRDefault="00865927">
      <w:pPr>
        <w:pStyle w:val="GvdeMetni"/>
        <w:spacing w:before="73" w:line="360" w:lineRule="auto"/>
        <w:ind w:left="667" w:right="689"/>
        <w:jc w:val="both"/>
      </w:pPr>
      <w:proofErr w:type="gramStart"/>
      <w:r>
        <w:lastRenderedPageBreak/>
        <w:t>sayılı</w:t>
      </w:r>
      <w:proofErr w:type="gramEnd"/>
      <w:r>
        <w:t xml:space="preserve"> Kanunun 15 inci maddesine dayanılarak hazırlanan Strateji Geliştirme Birimlerinin Çalışma Usul ve Esasları Hakkında Yönetmelik çerçevesinde görev yapan idari bir birimdir. Dolayısıyla araştırma ve geliştirme faaliyeti yapmamaktadır.</w:t>
      </w:r>
    </w:p>
    <w:p w:rsidR="008B48CA" w:rsidRDefault="008B48CA">
      <w:pPr>
        <w:pStyle w:val="GvdeMetni"/>
        <w:rPr>
          <w:sz w:val="26"/>
        </w:rPr>
      </w:pPr>
    </w:p>
    <w:p w:rsidR="008B48CA" w:rsidRDefault="00674A40" w:rsidP="00674A40">
      <w:pPr>
        <w:pStyle w:val="Balk2"/>
        <w:tabs>
          <w:tab w:val="left" w:pos="1076"/>
        </w:tabs>
        <w:spacing w:before="224"/>
      </w:pPr>
      <w:r>
        <w:t>D. Y</w:t>
      </w:r>
      <w:r w:rsidR="00865927">
        <w:t>ÖNETİM</w:t>
      </w:r>
      <w:r w:rsidR="00865927">
        <w:rPr>
          <w:spacing w:val="-2"/>
        </w:rPr>
        <w:t xml:space="preserve"> </w:t>
      </w:r>
      <w:r w:rsidR="00865927">
        <w:t>SİSTEMİ</w:t>
      </w:r>
    </w:p>
    <w:p w:rsidR="008B48CA" w:rsidRDefault="008B48CA">
      <w:pPr>
        <w:pStyle w:val="GvdeMetni"/>
        <w:spacing w:before="1"/>
        <w:rPr>
          <w:b/>
          <w:sz w:val="21"/>
        </w:rPr>
      </w:pPr>
    </w:p>
    <w:p w:rsidR="008B48CA" w:rsidRDefault="00865927">
      <w:pPr>
        <w:pStyle w:val="Balk2"/>
      </w:pPr>
      <w:bookmarkStart w:id="8" w:name="_TOC_250006"/>
      <w:bookmarkEnd w:id="8"/>
      <w:r>
        <w:t>Yönetim ve İdari Birimlerin Yapısı</w:t>
      </w:r>
    </w:p>
    <w:p w:rsidR="008B48CA" w:rsidRDefault="008B48CA">
      <w:pPr>
        <w:pStyle w:val="GvdeMetni"/>
        <w:spacing w:before="5"/>
        <w:rPr>
          <w:b/>
          <w:sz w:val="20"/>
        </w:rPr>
      </w:pPr>
    </w:p>
    <w:p w:rsidR="008B48CA" w:rsidRDefault="00865927">
      <w:pPr>
        <w:pStyle w:val="GvdeMetni"/>
        <w:spacing w:line="360" w:lineRule="auto"/>
        <w:ind w:left="667" w:right="691" w:firstLine="566"/>
        <w:jc w:val="both"/>
      </w:pPr>
      <w:r>
        <w:t>Başkanlığımız, temel yönetim yaklaşımı olarak insan odaklı olmayı benimsemiştir. Bu yaklaşımın gereği olarak yönetim süreçlerinde katılımcılığı, şeffaflığı ve hesap verebilirliği temel ilke edinmiştir. Diğer taraftan insani değerlerle donanımlı nitelikli, yenilikçi ve gelişimci odaklı araştırma yapan bir kurum olma hedefini</w:t>
      </w:r>
      <w:r>
        <w:rPr>
          <w:spacing w:val="-3"/>
        </w:rPr>
        <w:t xml:space="preserve"> </w:t>
      </w:r>
      <w:r>
        <w:t>öncelemektedir.</w:t>
      </w:r>
    </w:p>
    <w:p w:rsidR="008B48CA" w:rsidRDefault="00865927">
      <w:pPr>
        <w:pStyle w:val="GvdeMetni"/>
        <w:spacing w:before="200" w:line="360" w:lineRule="auto"/>
        <w:ind w:left="667" w:right="686" w:firstLine="566"/>
        <w:jc w:val="both"/>
      </w:pPr>
      <w:r>
        <w:t xml:space="preserve">Başkanlığımızda idari destek süreçlerinin planlanmasında stratejik planda yer verilen amaç ve hedeflere ilişkin faaliyet alanları dikkate alınmaktadır. Üniversitemiz 2010 yılından beri İç Kontrol Standartları Uyum Eylem Planını uygulamaktadır. 2016 yılında </w:t>
      </w:r>
      <w:proofErr w:type="gramStart"/>
      <w:r>
        <w:t>revizyona</w:t>
      </w:r>
      <w:proofErr w:type="gramEnd"/>
      <w:r>
        <w:t xml:space="preserve"> gidilmiştir. Her 6 ayda bir </w:t>
      </w:r>
      <w:r w:rsidR="007B1671">
        <w:t xml:space="preserve">Hazine ve </w:t>
      </w:r>
      <w:r>
        <w:t xml:space="preserve">Maliye Bakanlığına değerlendirme raporu sunulmaktadır. Eğitim – danışmanlık hizmeti yoluyla ve birimlere ziyarete gidilerek iç kontrol sistemi hem Üniversitemizde hem de Başkanlığımızda uygulanmaktadır. Kamu İç Kontrol Standartları Uyum Eylem Planını bütün yönleriyle uygulamaya geçirmek üzere öncelikle komisyonlar oluşturulmuş, personel eğitimleri gerçekleştirilmiş, iç kontrol sistemi ve uygulanışının önemi anlatılmıştır. Kullanıcılara iç kontrol sistemini daha iyi anlatmak için görev tanımları, süreçler ve iş akış şemaları, </w:t>
      </w:r>
      <w:proofErr w:type="gramStart"/>
      <w:r>
        <w:t>prosedürler</w:t>
      </w:r>
      <w:proofErr w:type="gramEnd"/>
      <w:r>
        <w:t xml:space="preserve">, yönergeler ve talimatlar vb. hazırlanmış olup hem Kalite Yönetim Koordinatörlüğünde hem de Başkanlığımız web sitesinde yayınlanmıştır. Başkanlığımız web sayfasında ‘İç Kontrol ve Kalite Yönetimi’ </w:t>
      </w:r>
      <w:proofErr w:type="gramStart"/>
      <w:r>
        <w:t>modülü</w:t>
      </w:r>
      <w:proofErr w:type="gramEnd"/>
      <w:r>
        <w:t xml:space="preserve"> eklenmiş olup Başkanlığımızın iç kontrol sistem süreci ve ilgili belgelere </w:t>
      </w:r>
      <w:hyperlink r:id="rId11">
        <w:r>
          <w:t>http://sgdb.ahievran.edu.tr/index.php/2011-08-28-14-26-47</w:t>
        </w:r>
      </w:hyperlink>
      <w:r>
        <w:t xml:space="preserve"> adresinden</w:t>
      </w:r>
      <w:r>
        <w:rPr>
          <w:spacing w:val="-2"/>
        </w:rPr>
        <w:t xml:space="preserve"> </w:t>
      </w:r>
      <w:r>
        <w:t>ulaşılabilmektedir.</w:t>
      </w:r>
    </w:p>
    <w:p w:rsidR="00972BE1" w:rsidRDefault="00CD7142">
      <w:pPr>
        <w:pStyle w:val="GvdeMetni"/>
        <w:spacing w:before="200" w:line="360" w:lineRule="auto"/>
        <w:ind w:left="667" w:right="686" w:firstLine="566"/>
        <w:jc w:val="both"/>
      </w:pPr>
      <w:r>
        <w:t xml:space="preserve">Kamu İdarelerinde Stratejik Planlamaya İlişkin Usul ve </w:t>
      </w:r>
      <w:proofErr w:type="spellStart"/>
      <w:r>
        <w:t>Esalar</w:t>
      </w:r>
      <w:proofErr w:type="spellEnd"/>
      <w:r>
        <w:t xml:space="preserve"> </w:t>
      </w:r>
      <w:proofErr w:type="spellStart"/>
      <w:r>
        <w:t>Hakında</w:t>
      </w:r>
      <w:proofErr w:type="spellEnd"/>
      <w:r>
        <w:t xml:space="preserve"> Yönetmelik gereği</w:t>
      </w:r>
      <w:r w:rsidR="00860379">
        <w:t>;</w:t>
      </w:r>
      <w:r>
        <w:t xml:space="preserve"> </w:t>
      </w:r>
      <w:r w:rsidR="00860379">
        <w:t>kamu idareleri temmuz ayının sonuna kadar stratejik plan izleme raporu takip eden ayın şubat ayı sonuna kadar ise stratejik plan değerlendirme raporunu hazırlar.</w:t>
      </w:r>
      <w:r>
        <w:t xml:space="preserve"> </w:t>
      </w:r>
      <w:r w:rsidR="00860379">
        <w:t xml:space="preserve">Bu çerçevede Üniversitemiz </w:t>
      </w:r>
      <w:r w:rsidR="00F04343">
        <w:t>Stratejik Plan Değerlendirme R</w:t>
      </w:r>
      <w:r w:rsidR="00972BE1">
        <w:t>aporu</w:t>
      </w:r>
      <w:r w:rsidR="00860379">
        <w:t>nu</w:t>
      </w:r>
      <w:r w:rsidR="00972BE1">
        <w:t xml:space="preserve"> </w:t>
      </w:r>
      <w:r w:rsidR="00860379">
        <w:t>hazırlayarak yıllık olarak stratejik amaç ve hedeflerin gerçekleşip gerçekleşmediğini izlemektedir.</w:t>
      </w:r>
    </w:p>
    <w:p w:rsidR="008B48CA" w:rsidRDefault="00865927">
      <w:pPr>
        <w:pStyle w:val="Balk2"/>
        <w:spacing w:before="207"/>
      </w:pPr>
      <w:bookmarkStart w:id="9" w:name="_TOC_250005"/>
      <w:bookmarkEnd w:id="9"/>
      <w:r>
        <w:t>Kaynakların Yönetimi</w:t>
      </w:r>
    </w:p>
    <w:p w:rsidR="008B48CA" w:rsidRDefault="008B48CA">
      <w:pPr>
        <w:pStyle w:val="GvdeMetni"/>
        <w:spacing w:before="7"/>
        <w:rPr>
          <w:b/>
          <w:sz w:val="20"/>
        </w:rPr>
      </w:pPr>
    </w:p>
    <w:p w:rsidR="008B48CA" w:rsidRDefault="00865927" w:rsidP="00860379">
      <w:pPr>
        <w:pStyle w:val="GvdeMetni"/>
        <w:spacing w:line="360" w:lineRule="auto"/>
        <w:ind w:left="667" w:right="690" w:firstLine="566"/>
        <w:jc w:val="both"/>
      </w:pPr>
      <w:r>
        <w:t>Başkanlığımız bünyesinde insan kaynaklarının nicel iyileşmesinin yanı sıra niteliksel gelişimi de son derece önemsenmektedir. Personelin geli</w:t>
      </w:r>
      <w:r w:rsidR="00860379">
        <w:t xml:space="preserve">şimi için ise hizmet içi eğitim </w:t>
      </w:r>
      <w:r>
        <w:lastRenderedPageBreak/>
        <w:t>programları uygulanmakta; ayrıca liyakate göre kariyer yapma imkânları da desteklenmektedir. Başkanlığımız, insan kaynağını etkin ve verimli kılmak üzere personelimizin bilgi, beceri ve yeteneklerine uygun pozisyonlarda istihdam edilmesine; bilgi ve beceri donanımlarının artırılmasına yönelik kurum içi ve dış destekli eğitim çalışmaları, bu alanlarda kariyer yapmalarına imkân sağlanmaktadır.</w:t>
      </w:r>
    </w:p>
    <w:p w:rsidR="008B48CA" w:rsidRDefault="00865927">
      <w:pPr>
        <w:pStyle w:val="GvdeMetni"/>
        <w:spacing w:before="73" w:line="360" w:lineRule="auto"/>
        <w:ind w:left="667" w:right="689" w:firstLine="566"/>
        <w:jc w:val="both"/>
      </w:pPr>
      <w:r>
        <w:t>Mali kaynakların yönetimi ve etkinliğini sağlamak için; Stratejik Plan ve Performans Programı ile paralel olacak şekilde harcama birimlerinden ihtiyaçları doğrultusunda bütçe teklifleri alınmaktadır. Tahsis edilen bütçe ödenekleri ise Ayrıntılı Finansman Programı ile harcama birimlerine üçer aylık serbest dönemler itibari ile kullandırılmaktadır. Yıl içerisinde belirli dönemlerde yapılan değerlendirmeler sonunda harcama birimlerinin ihtiyaçlarına göre birimler arası ekleme, aktarma ve öz gelir karşılığı ödenek kaydı Başkanlığımız tarafından yapılmaktadır. Mevzuat ya da bütçeye uygun olmayan durumlarda ilgili birimlere geri bildirimlerde bulunarak düzeltmelere gidilmektedir.</w:t>
      </w:r>
    </w:p>
    <w:p w:rsidR="008B48CA" w:rsidRDefault="00865927">
      <w:pPr>
        <w:pStyle w:val="GvdeMetni"/>
        <w:spacing w:before="200" w:line="360" w:lineRule="auto"/>
        <w:ind w:left="667" w:right="685" w:firstLine="566"/>
        <w:jc w:val="both"/>
      </w:pPr>
      <w:r>
        <w:t>Bütçe hazırlık ve uygulama işlemleri ile muhasebe uygulama işlemleri, Başkanlığımız tarafından e-bütçe, MYS, BKMYBS, KBS</w:t>
      </w:r>
      <w:r w:rsidR="00860379">
        <w:t xml:space="preserve">, </w:t>
      </w:r>
      <w:proofErr w:type="spellStart"/>
      <w:r w:rsidR="00860379">
        <w:t>KaYa</w:t>
      </w:r>
      <w:proofErr w:type="spellEnd"/>
      <w:r>
        <w:t xml:space="preserve"> vs. otomasyon sistemleri üzerinden gerçekleştirilmektedir. Ayrıca Başkanlığımızın harcamaları, limitler dâhilindekiler ön mali kontrole, limitler haricindekiler ise kontrole tabi tutularak harcamaların takibi yapılmaktadır. Başkanlığımız, kendisine tahsis edilen ödenekleri, 5018 sayılı Kamu Mali Yönetim </w:t>
      </w:r>
      <w:proofErr w:type="gramStart"/>
      <w:r>
        <w:t>ve  Kontrol</w:t>
      </w:r>
      <w:proofErr w:type="gramEnd"/>
      <w:r>
        <w:t xml:space="preserve"> Kanunu gereğince bütçe uygulama tebliğlerinde belirlenen usul ve esaslara göre planlamaktadır. Kaynakların etkin ve verimli kullanılması için üst yönetim </w:t>
      </w:r>
      <w:proofErr w:type="gramStart"/>
      <w:r>
        <w:t>arasında  koordineli</w:t>
      </w:r>
      <w:proofErr w:type="gramEnd"/>
      <w:r>
        <w:t xml:space="preserve"> çalışmaya önem</w:t>
      </w:r>
      <w:r>
        <w:rPr>
          <w:spacing w:val="-2"/>
        </w:rPr>
        <w:t xml:space="preserve"> </w:t>
      </w:r>
      <w:r>
        <w:t>verilmektedir.</w:t>
      </w:r>
    </w:p>
    <w:p w:rsidR="008B48CA" w:rsidRDefault="00865927">
      <w:pPr>
        <w:pStyle w:val="GvdeMetni"/>
        <w:spacing w:before="200" w:line="360" w:lineRule="auto"/>
        <w:ind w:left="667" w:right="686" w:firstLine="566"/>
        <w:jc w:val="both"/>
      </w:pPr>
      <w:r>
        <w:t xml:space="preserve">Başkanlığımız, taşınırları Taşınır Mal Yönetmeliği hükümleri çerçevesinde kayda alınarak ilgili alanlarda etkin ve verimli uygulanması için gerekli özen gösterilmektedir. Taşınır kaynaklarının yönetim sorumluluğu, harcama yetkilisi uhdesine alınmıştır. Harcama yetkilisi ise gerçekleştirme görevlisi, taşınır kontrol yetkilisi ve taşınır kayıt yetkilileri aracılığıyla gecikmeye meydan verilmeksizin görevlerini yerine getirmektedir. Taşınır kayıtlarının sağlıklı, düzgün yönetilmesi, hesap verilebilirliğin sağlanması ve şeffaflık ilkesi doğrultusunda taşınır işlemleri, </w:t>
      </w:r>
      <w:r w:rsidR="007B1671">
        <w:t xml:space="preserve">Hazine ve </w:t>
      </w:r>
      <w:r>
        <w:t>Maliye Bakanlığı tarafından geliştirilen ve kullanıma sunulan Taşınır Kayıt ve Yönetim Sistemi (TKYS) programı ile gerçekleştirilmektedir.</w:t>
      </w:r>
    </w:p>
    <w:p w:rsidR="008B48CA" w:rsidRDefault="00865927">
      <w:pPr>
        <w:pStyle w:val="Balk2"/>
        <w:spacing w:before="207"/>
        <w:ind w:left="821"/>
      </w:pPr>
      <w:bookmarkStart w:id="10" w:name="_TOC_250004"/>
      <w:bookmarkEnd w:id="10"/>
      <w:r>
        <w:t>Bilgi Yönetim Sistemi</w:t>
      </w:r>
    </w:p>
    <w:p w:rsidR="008B48CA" w:rsidRDefault="008B48CA">
      <w:pPr>
        <w:pStyle w:val="GvdeMetni"/>
        <w:spacing w:before="10"/>
        <w:rPr>
          <w:b/>
          <w:sz w:val="28"/>
        </w:rPr>
      </w:pPr>
    </w:p>
    <w:p w:rsidR="008B48CA" w:rsidRDefault="00865927">
      <w:pPr>
        <w:pStyle w:val="GvdeMetni"/>
        <w:spacing w:line="360" w:lineRule="auto"/>
        <w:ind w:left="667" w:right="686" w:firstLine="566"/>
        <w:jc w:val="both"/>
      </w:pPr>
      <w:r>
        <w:t xml:space="preserve">Başkanlığımızda analiz ve raporlama yapmak üzere NHB web tabanlı özlük işleri otomasyonu, Taşınır Kayıt ve Kontrol Sistemi, e-bütçe, MYS, BKMYBS, KBS sistemleri kullanılmaktadır. Bu sistemler hem Üniversitemizin hem de Başkanlığımızın çeşitli süreçleri, </w:t>
      </w:r>
      <w:r>
        <w:lastRenderedPageBreak/>
        <w:t>işlemleri, personeli, kaynakları vb. alanlara yönelik analiz edebilmek üzere veri toplama işlevi görmektedir. Her türlü raporlamayı sağlayan bir bilgi yönetim sistemi mevcut olmayıp e – kampüs ile etkin bir bilgi yönetim sistemine geçiş sağlanacaktır. Ayrıca EBYS otomasyon sistemi üzerinden bilgi yönetimi sağlanmaktadır.</w:t>
      </w:r>
    </w:p>
    <w:p w:rsidR="008B48CA" w:rsidRDefault="00865927">
      <w:pPr>
        <w:pStyle w:val="GvdeMetni"/>
        <w:spacing w:before="73" w:line="360" w:lineRule="auto"/>
        <w:ind w:left="667" w:right="692" w:firstLine="566"/>
        <w:jc w:val="both"/>
      </w:pPr>
      <w:r>
        <w:t>Kurum iç değerlendirme komisyonu toplantılarına teknik destek verilip komisyon toplantılarına katılım sağlanıp rapor oluşturulmaktadır. Dış değerlendirme için böyle bir komisyon kurulmamıştır.</w:t>
      </w:r>
    </w:p>
    <w:p w:rsidR="008B48CA" w:rsidRDefault="00865927">
      <w:pPr>
        <w:pStyle w:val="GvdeMetni"/>
        <w:spacing w:before="201" w:line="360" w:lineRule="auto"/>
        <w:ind w:left="667" w:firstLine="873"/>
      </w:pPr>
      <w:r>
        <w:t>Toplanan veriler, Bilgi İşlem Daire Başkanlığı tarafından sunucularda günlük olarak yedeklenmektedir.</w:t>
      </w:r>
    </w:p>
    <w:p w:rsidR="008B48CA" w:rsidRDefault="00865927">
      <w:pPr>
        <w:pStyle w:val="Balk2"/>
        <w:spacing w:before="204"/>
      </w:pPr>
      <w:bookmarkStart w:id="11" w:name="_TOC_250003"/>
      <w:bookmarkEnd w:id="11"/>
      <w:r>
        <w:t>Kurum Dışından Tedarik Edilen Hizmetlerin Kalitesi</w:t>
      </w:r>
    </w:p>
    <w:p w:rsidR="008B48CA" w:rsidRDefault="008B48CA">
      <w:pPr>
        <w:pStyle w:val="GvdeMetni"/>
        <w:rPr>
          <w:b/>
          <w:sz w:val="29"/>
        </w:rPr>
      </w:pPr>
    </w:p>
    <w:p w:rsidR="008B48CA" w:rsidRDefault="00865927">
      <w:pPr>
        <w:pStyle w:val="GvdeMetni"/>
        <w:spacing w:line="360" w:lineRule="auto"/>
        <w:ind w:left="667" w:right="688" w:firstLine="566"/>
        <w:jc w:val="both"/>
      </w:pPr>
      <w:r>
        <w:t xml:space="preserve">Başkanlığımız, yurt içinden tedarik ettiği destek hizmetlerini, 4734 sayılı Kamu İhale Kanunu, 4735 sayılı Kamu İhaleleri Sözleşme Kanunu ve ilgili mevzuat çerçevesinde yürütmektedir. Tedarik sürecinde satın alınacak malzemelerin kullanım kolaylığı ve dayanıklılığı yanında, uygun fiyat ve tedarikçi firmanın sağlayacağı hizmet kalitesi de dikkate alınarak teknik şartname hazırlanmasına özen gösterilmektedir. İhale konusu işin (mal ve hizmet) teknik özellikleri, kalite ve aranan diğer standartları teknik şartname ile açıkça belirlenmektedir. Teknik şartname, satın alma ve kabul sürecinde görevlilerin elinde dayanak teşkil etmektedir. Hizmet alımları sürecinde, iş tanımının gerçekçi yapılması, mal alımlarında yaklaşık maliyetin belirlenmesi, piyasa araştırması yapılması ve teslim sürecinde muayene ve kontrol sürecinde mevzuatın ön gördüğü </w:t>
      </w:r>
      <w:proofErr w:type="gramStart"/>
      <w:r>
        <w:t>kriterler</w:t>
      </w:r>
      <w:proofErr w:type="gramEnd"/>
      <w:r>
        <w:t xml:space="preserve"> dikka</w:t>
      </w:r>
      <w:r w:rsidR="00EF291A">
        <w:t>te alınmaktadır. Kurum dışından</w:t>
      </w:r>
      <w:r>
        <w:t xml:space="preserve"> alınan mal ve hizmetlerin uygunluğu ve sürekliliği, Merkezi Yönetim Harcama Belgeleri Yönetmeliğinde düzenlenen kamu idarelerinde mali işlemlerin gerçekleştirilmesi ve muhasebeleştirilmesi hükümlerine göre yapılmakta, harcamalarda ise kanıtlayıcı belgeler eklenerek güvence altına alınmaktadır. Başkanlığımızca tedarikçi değerlendirmeye yönelik herhangi bir form kullanılmamaktadır. 4734 ve 4735 sayılı Kanunlara göre şartname hazırlanıp tedarikçiler belirlenmektedir. Muayene kabul komisyonu tarafından da alınan mal ve hizmetin kontrolü</w:t>
      </w:r>
      <w:r>
        <w:rPr>
          <w:spacing w:val="-1"/>
        </w:rPr>
        <w:t xml:space="preserve"> </w:t>
      </w:r>
      <w:r>
        <w:t>yapılmaktadır.</w:t>
      </w:r>
    </w:p>
    <w:p w:rsidR="008B48CA" w:rsidRDefault="00865927">
      <w:pPr>
        <w:pStyle w:val="Balk2"/>
        <w:spacing w:before="205"/>
      </w:pPr>
      <w:bookmarkStart w:id="12" w:name="_TOC_250002"/>
      <w:bookmarkEnd w:id="12"/>
      <w:r>
        <w:t>Kamuoyunu Bilgilendirme</w:t>
      </w:r>
    </w:p>
    <w:p w:rsidR="008B48CA" w:rsidRDefault="008B48CA">
      <w:pPr>
        <w:pStyle w:val="GvdeMetni"/>
        <w:rPr>
          <w:b/>
          <w:sz w:val="29"/>
        </w:rPr>
      </w:pPr>
    </w:p>
    <w:p w:rsidR="008B48CA" w:rsidRDefault="00865927">
      <w:pPr>
        <w:pStyle w:val="GvdeMetni"/>
        <w:spacing w:line="360" w:lineRule="auto"/>
        <w:ind w:left="667" w:right="690" w:firstLine="566"/>
        <w:jc w:val="both"/>
      </w:pPr>
      <w:r>
        <w:t xml:space="preserve">Başkanlığımız tarafından yapılan her türlü faaliyet, Başkanlığımız web sayfasından duyurulmaktadır. Bu kapsamda yapılan faaliyetler, düzenli bir şekilde yayınlanmakta ve kamuoyunun bilgisine sunulmaktadır. 5018 sayılı Kanunu çerçevesinde, saydamlık ilkesi gereği hem kurumumuz hem de Başkanlığımız, mali istatistikleri ve raporları anlaşılır ve eksiksiz </w:t>
      </w:r>
      <w:r>
        <w:lastRenderedPageBreak/>
        <w:t>olarak yayınlanmaktadır. Kamuoyuyla paylaşılan bazı bilgiler şunlardır:</w:t>
      </w:r>
    </w:p>
    <w:p w:rsidR="008B48CA" w:rsidRDefault="00865927">
      <w:pPr>
        <w:pStyle w:val="ListeParagraf"/>
        <w:numPr>
          <w:ilvl w:val="2"/>
          <w:numId w:val="1"/>
        </w:numPr>
        <w:tabs>
          <w:tab w:val="left" w:pos="1530"/>
        </w:tabs>
        <w:spacing w:before="201"/>
        <w:rPr>
          <w:sz w:val="24"/>
        </w:rPr>
      </w:pPr>
      <w:r>
        <w:rPr>
          <w:sz w:val="24"/>
        </w:rPr>
        <w:t>Stratejik Plan,</w:t>
      </w:r>
    </w:p>
    <w:p w:rsidR="008B48CA" w:rsidRDefault="00865927">
      <w:pPr>
        <w:pStyle w:val="ListeParagraf"/>
        <w:numPr>
          <w:ilvl w:val="2"/>
          <w:numId w:val="1"/>
        </w:numPr>
        <w:tabs>
          <w:tab w:val="left" w:pos="1530"/>
        </w:tabs>
        <w:spacing w:before="139"/>
        <w:rPr>
          <w:sz w:val="24"/>
        </w:rPr>
      </w:pPr>
      <w:r>
        <w:rPr>
          <w:sz w:val="24"/>
        </w:rPr>
        <w:t>Faaliyet</w:t>
      </w:r>
      <w:r>
        <w:rPr>
          <w:spacing w:val="-1"/>
          <w:sz w:val="24"/>
        </w:rPr>
        <w:t xml:space="preserve"> </w:t>
      </w:r>
      <w:r>
        <w:rPr>
          <w:sz w:val="24"/>
        </w:rPr>
        <w:t>Raporları,</w:t>
      </w:r>
    </w:p>
    <w:p w:rsidR="008B48CA" w:rsidRDefault="00865927">
      <w:pPr>
        <w:pStyle w:val="ListeParagraf"/>
        <w:numPr>
          <w:ilvl w:val="2"/>
          <w:numId w:val="1"/>
        </w:numPr>
        <w:tabs>
          <w:tab w:val="left" w:pos="1530"/>
        </w:tabs>
        <w:rPr>
          <w:sz w:val="24"/>
        </w:rPr>
      </w:pPr>
      <w:r>
        <w:rPr>
          <w:sz w:val="24"/>
        </w:rPr>
        <w:t>Kurumsal Mali Durum ve Beklentiler</w:t>
      </w:r>
      <w:r>
        <w:rPr>
          <w:spacing w:val="-4"/>
          <w:sz w:val="24"/>
        </w:rPr>
        <w:t xml:space="preserve"> </w:t>
      </w:r>
      <w:r>
        <w:rPr>
          <w:sz w:val="24"/>
        </w:rPr>
        <w:t>Raporu,</w:t>
      </w:r>
    </w:p>
    <w:p w:rsidR="008B48CA" w:rsidRDefault="00865927">
      <w:pPr>
        <w:pStyle w:val="ListeParagraf"/>
        <w:numPr>
          <w:ilvl w:val="2"/>
          <w:numId w:val="1"/>
        </w:numPr>
        <w:tabs>
          <w:tab w:val="left" w:pos="1530"/>
        </w:tabs>
        <w:spacing w:before="73"/>
        <w:rPr>
          <w:sz w:val="24"/>
        </w:rPr>
      </w:pPr>
      <w:r>
        <w:rPr>
          <w:sz w:val="24"/>
        </w:rPr>
        <w:t>Performans</w:t>
      </w:r>
      <w:r>
        <w:rPr>
          <w:spacing w:val="-1"/>
          <w:sz w:val="24"/>
        </w:rPr>
        <w:t xml:space="preserve"> </w:t>
      </w:r>
      <w:r>
        <w:rPr>
          <w:sz w:val="24"/>
        </w:rPr>
        <w:t>Programı,</w:t>
      </w:r>
    </w:p>
    <w:p w:rsidR="008B48CA" w:rsidRDefault="00865927">
      <w:pPr>
        <w:pStyle w:val="ListeParagraf"/>
        <w:numPr>
          <w:ilvl w:val="2"/>
          <w:numId w:val="1"/>
        </w:numPr>
        <w:tabs>
          <w:tab w:val="left" w:pos="1530"/>
        </w:tabs>
        <w:rPr>
          <w:sz w:val="24"/>
        </w:rPr>
      </w:pPr>
      <w:r>
        <w:rPr>
          <w:sz w:val="24"/>
        </w:rPr>
        <w:t>Üniversitemizin gelir ve giderlerini gösteren tüm mali</w:t>
      </w:r>
      <w:r>
        <w:rPr>
          <w:spacing w:val="1"/>
          <w:sz w:val="24"/>
        </w:rPr>
        <w:t xml:space="preserve"> </w:t>
      </w:r>
      <w:r>
        <w:rPr>
          <w:sz w:val="24"/>
        </w:rPr>
        <w:t>tablolar.</w:t>
      </w:r>
    </w:p>
    <w:p w:rsidR="008B48CA" w:rsidRDefault="008B48CA">
      <w:pPr>
        <w:pStyle w:val="GvdeMetni"/>
        <w:rPr>
          <w:sz w:val="26"/>
        </w:rPr>
      </w:pPr>
    </w:p>
    <w:p w:rsidR="008B48CA" w:rsidRDefault="008B48CA">
      <w:pPr>
        <w:pStyle w:val="GvdeMetni"/>
        <w:rPr>
          <w:sz w:val="26"/>
        </w:rPr>
      </w:pPr>
    </w:p>
    <w:p w:rsidR="008B48CA" w:rsidRDefault="00865927">
      <w:pPr>
        <w:pStyle w:val="Balk2"/>
        <w:spacing w:before="161"/>
        <w:ind w:left="641"/>
      </w:pPr>
      <w:bookmarkStart w:id="13" w:name="_TOC_250001"/>
      <w:bookmarkEnd w:id="13"/>
      <w:r>
        <w:t>Yönetimin Etkinliği ve Hesap Verebilirliği</w:t>
      </w:r>
    </w:p>
    <w:p w:rsidR="008B48CA" w:rsidRDefault="008B48CA">
      <w:pPr>
        <w:pStyle w:val="GvdeMetni"/>
        <w:rPr>
          <w:b/>
          <w:sz w:val="29"/>
        </w:rPr>
      </w:pPr>
    </w:p>
    <w:p w:rsidR="008B48CA" w:rsidRDefault="00865927">
      <w:pPr>
        <w:pStyle w:val="GvdeMetni"/>
        <w:spacing w:line="360" w:lineRule="auto"/>
        <w:ind w:left="667" w:right="688" w:firstLine="566"/>
        <w:jc w:val="both"/>
      </w:pPr>
      <w:r>
        <w:t xml:space="preserve">Kalite ve iç kontrol çalışmaları kapsamında, iç ve dış değerlendirmeler sonucunda tespit edilen eksiklikler giderilerek, yönetim ve idari sistemin etkinliği sağlanmaktadır. Kurum kalite güvencesi sistemini, mevcut yönetim ve idari sistemini, yöneticilerinin liderlik özelliklerini ve verimliliklerini ölçerek ve izlemeye </w:t>
      </w:r>
      <w:proofErr w:type="gramStart"/>
      <w:r>
        <w:t>imkan</w:t>
      </w:r>
      <w:proofErr w:type="gramEnd"/>
      <w:r>
        <w:t xml:space="preserve"> tanıyacak şekilde değerlendirme anketleri</w:t>
      </w:r>
      <w:r>
        <w:rPr>
          <w:spacing w:val="3"/>
        </w:rPr>
        <w:t xml:space="preserve"> </w:t>
      </w:r>
      <w:r>
        <w:t>yapılmıştır.</w:t>
      </w:r>
    </w:p>
    <w:p w:rsidR="008B48CA" w:rsidRDefault="00865927">
      <w:pPr>
        <w:pStyle w:val="Balk2"/>
        <w:spacing w:before="204"/>
      </w:pPr>
      <w:bookmarkStart w:id="14" w:name="_TOC_250000"/>
      <w:bookmarkEnd w:id="14"/>
      <w:r>
        <w:t>E. SONUÇ VE DEĞERLENDİRME</w:t>
      </w:r>
    </w:p>
    <w:p w:rsidR="008B48CA" w:rsidRDefault="008B48CA">
      <w:pPr>
        <w:pStyle w:val="GvdeMetni"/>
        <w:rPr>
          <w:b/>
          <w:sz w:val="29"/>
        </w:rPr>
      </w:pPr>
    </w:p>
    <w:p w:rsidR="008B48CA" w:rsidRDefault="00865927">
      <w:pPr>
        <w:pStyle w:val="GvdeMetni"/>
        <w:spacing w:line="360" w:lineRule="auto"/>
        <w:ind w:left="667" w:right="687" w:firstLine="873"/>
        <w:jc w:val="both"/>
      </w:pPr>
      <w:r>
        <w:t>Üniversitemiz 2017 yılı Kasım ayında YÖK tarafından dış denetime tabi tutulmuş</w:t>
      </w:r>
      <w:r w:rsidR="007B1671">
        <w:t>tur</w:t>
      </w:r>
      <w:r>
        <w:t>. Üniversitemiz aynı zamanda TSE tarafından dış denetime tabi tutulmuş olup 16.02.2018 tarihinde ISO 9001:2015 Kalite Yönetim Sistemi Belgesini almıştır. Sürdürülebilir ve sürekli başarı için çalışmalara aynı hızla devam</w:t>
      </w:r>
      <w:r>
        <w:rPr>
          <w:spacing w:val="-1"/>
        </w:rPr>
        <w:t xml:space="preserve"> </w:t>
      </w:r>
      <w:r>
        <w:t>edilmektedir.</w:t>
      </w:r>
    </w:p>
    <w:sectPr w:rsidR="008B48CA" w:rsidSect="00CA2C44">
      <w:pgSz w:w="11920" w:h="16850"/>
      <w:pgMar w:top="1240" w:right="640" w:bottom="1180" w:left="840"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30" w:rsidRDefault="00681230">
      <w:r>
        <w:separator/>
      </w:r>
    </w:p>
  </w:endnote>
  <w:endnote w:type="continuationSeparator" w:id="0">
    <w:p w:rsidR="00681230" w:rsidRDefault="0068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CA" w:rsidRDefault="00C513C6">
    <w:pPr>
      <w:pStyle w:val="GvdeMetni"/>
      <w:spacing w:line="14" w:lineRule="auto"/>
      <w:rPr>
        <w:sz w:val="15"/>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6509385</wp:posOffset>
              </wp:positionH>
              <wp:positionV relativeFrom="page">
                <wp:posOffset>9923780</wp:posOffset>
              </wp:positionV>
              <wp:extent cx="185420" cy="172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CA" w:rsidRDefault="00CA2C44">
                          <w:pPr>
                            <w:spacing w:before="19"/>
                            <w:ind w:left="40"/>
                            <w:rPr>
                              <w:rFonts w:ascii="Trebuchet MS"/>
                              <w:sz w:val="20"/>
                            </w:rPr>
                          </w:pPr>
                          <w:r>
                            <w:fldChar w:fldCharType="begin"/>
                          </w:r>
                          <w:r w:rsidR="00865927">
                            <w:rPr>
                              <w:rFonts w:ascii="Trebuchet MS"/>
                              <w:sz w:val="20"/>
                            </w:rPr>
                            <w:instrText xml:space="preserve"> PAGE </w:instrText>
                          </w:r>
                          <w:r>
                            <w:fldChar w:fldCharType="separate"/>
                          </w:r>
                          <w:r w:rsidR="00860379">
                            <w:rPr>
                              <w:rFonts w:ascii="Trebuchet MS"/>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55pt;margin-top:781.4pt;width:14.6pt;height:1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roqQ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" filled="f" stroked="f">
              <v:textbox inset="0,0,0,0">
                <w:txbxContent>
                  <w:p w:rsidR="008B48CA" w:rsidRDefault="00CA2C44">
                    <w:pPr>
                      <w:spacing w:before="19"/>
                      <w:ind w:left="40"/>
                      <w:rPr>
                        <w:rFonts w:ascii="Trebuchet MS"/>
                        <w:sz w:val="20"/>
                      </w:rPr>
                    </w:pPr>
                    <w:r>
                      <w:fldChar w:fldCharType="begin"/>
                    </w:r>
                    <w:r w:rsidR="00865927">
                      <w:rPr>
                        <w:rFonts w:ascii="Trebuchet MS"/>
                        <w:sz w:val="20"/>
                      </w:rPr>
                      <w:instrText xml:space="preserve"> PAGE </w:instrText>
                    </w:r>
                    <w:r>
                      <w:fldChar w:fldCharType="separate"/>
                    </w:r>
                    <w:r w:rsidR="00860379">
                      <w:rPr>
                        <w:rFonts w:ascii="Trebuchet MS"/>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30" w:rsidRDefault="00681230">
      <w:r>
        <w:separator/>
      </w:r>
    </w:p>
  </w:footnote>
  <w:footnote w:type="continuationSeparator" w:id="0">
    <w:p w:rsidR="00681230" w:rsidRDefault="0068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1A87"/>
    <w:multiLevelType w:val="hybridMultilevel"/>
    <w:tmpl w:val="DC0C661C"/>
    <w:lvl w:ilvl="0" w:tplc="CD16848E">
      <w:start w:val="4"/>
      <w:numFmt w:val="upperLetter"/>
      <w:lvlText w:val="%1"/>
      <w:lvlJc w:val="left"/>
      <w:pPr>
        <w:ind w:left="1075" w:hanging="408"/>
      </w:pPr>
      <w:rPr>
        <w:rFonts w:hint="default"/>
        <w:lang w:val="tr-TR" w:eastAsia="tr-TR" w:bidi="tr-TR"/>
      </w:rPr>
    </w:lvl>
    <w:lvl w:ilvl="1" w:tplc="E5929458">
      <w:start w:val="25"/>
      <w:numFmt w:val="upperLetter"/>
      <w:lvlText w:val="%2."/>
      <w:lvlJc w:val="left"/>
      <w:pPr>
        <w:ind w:left="1075" w:hanging="408"/>
      </w:pPr>
      <w:rPr>
        <w:rFonts w:ascii="Times New Roman" w:eastAsia="Times New Roman" w:hAnsi="Times New Roman" w:cs="Times New Roman" w:hint="default"/>
        <w:b/>
        <w:bCs/>
        <w:spacing w:val="-1"/>
        <w:w w:val="100"/>
        <w:sz w:val="22"/>
        <w:szCs w:val="22"/>
        <w:lang w:val="tr-TR" w:eastAsia="tr-TR" w:bidi="tr-TR"/>
      </w:rPr>
    </w:lvl>
    <w:lvl w:ilvl="2" w:tplc="86E69866">
      <w:numFmt w:val="bullet"/>
      <w:lvlText w:val=""/>
      <w:lvlJc w:val="left"/>
      <w:pPr>
        <w:ind w:left="1529" w:hanging="360"/>
      </w:pPr>
      <w:rPr>
        <w:rFonts w:ascii="Wingdings" w:eastAsia="Wingdings" w:hAnsi="Wingdings" w:cs="Wingdings" w:hint="default"/>
        <w:w w:val="100"/>
        <w:sz w:val="24"/>
        <w:szCs w:val="24"/>
        <w:lang w:val="tr-TR" w:eastAsia="tr-TR" w:bidi="tr-TR"/>
      </w:rPr>
    </w:lvl>
    <w:lvl w:ilvl="3" w:tplc="27EE389E">
      <w:numFmt w:val="bullet"/>
      <w:lvlText w:val="•"/>
      <w:lvlJc w:val="left"/>
      <w:pPr>
        <w:ind w:left="3500" w:hanging="360"/>
      </w:pPr>
      <w:rPr>
        <w:rFonts w:hint="default"/>
        <w:lang w:val="tr-TR" w:eastAsia="tr-TR" w:bidi="tr-TR"/>
      </w:rPr>
    </w:lvl>
    <w:lvl w:ilvl="4" w:tplc="906AA31C">
      <w:numFmt w:val="bullet"/>
      <w:lvlText w:val="•"/>
      <w:lvlJc w:val="left"/>
      <w:pPr>
        <w:ind w:left="4490" w:hanging="360"/>
      </w:pPr>
      <w:rPr>
        <w:rFonts w:hint="default"/>
        <w:lang w:val="tr-TR" w:eastAsia="tr-TR" w:bidi="tr-TR"/>
      </w:rPr>
    </w:lvl>
    <w:lvl w:ilvl="5" w:tplc="0ECC02BC">
      <w:numFmt w:val="bullet"/>
      <w:lvlText w:val="•"/>
      <w:lvlJc w:val="left"/>
      <w:pPr>
        <w:ind w:left="5480" w:hanging="360"/>
      </w:pPr>
      <w:rPr>
        <w:rFonts w:hint="default"/>
        <w:lang w:val="tr-TR" w:eastAsia="tr-TR" w:bidi="tr-TR"/>
      </w:rPr>
    </w:lvl>
    <w:lvl w:ilvl="6" w:tplc="65E47626">
      <w:numFmt w:val="bullet"/>
      <w:lvlText w:val="•"/>
      <w:lvlJc w:val="left"/>
      <w:pPr>
        <w:ind w:left="6470" w:hanging="360"/>
      </w:pPr>
      <w:rPr>
        <w:rFonts w:hint="default"/>
        <w:lang w:val="tr-TR" w:eastAsia="tr-TR" w:bidi="tr-TR"/>
      </w:rPr>
    </w:lvl>
    <w:lvl w:ilvl="7" w:tplc="32E005B2">
      <w:numFmt w:val="bullet"/>
      <w:lvlText w:val="•"/>
      <w:lvlJc w:val="left"/>
      <w:pPr>
        <w:ind w:left="7460" w:hanging="360"/>
      </w:pPr>
      <w:rPr>
        <w:rFonts w:hint="default"/>
        <w:lang w:val="tr-TR" w:eastAsia="tr-TR" w:bidi="tr-TR"/>
      </w:rPr>
    </w:lvl>
    <w:lvl w:ilvl="8" w:tplc="DD080CD0">
      <w:numFmt w:val="bullet"/>
      <w:lvlText w:val="•"/>
      <w:lvlJc w:val="left"/>
      <w:pPr>
        <w:ind w:left="8450" w:hanging="360"/>
      </w:pPr>
      <w:rPr>
        <w:rFonts w:hint="default"/>
        <w:lang w:val="tr-TR" w:eastAsia="tr-TR" w:bidi="tr-TR"/>
      </w:rPr>
    </w:lvl>
  </w:abstractNum>
  <w:abstractNum w:abstractNumId="1" w15:restartNumberingAfterBreak="0">
    <w:nsid w:val="466837BD"/>
    <w:multiLevelType w:val="hybridMultilevel"/>
    <w:tmpl w:val="0FC2C644"/>
    <w:lvl w:ilvl="0" w:tplc="D3D2B2E6">
      <w:start w:val="1"/>
      <w:numFmt w:val="upperLetter"/>
      <w:lvlText w:val="%1."/>
      <w:lvlJc w:val="left"/>
      <w:pPr>
        <w:ind w:left="874" w:hanging="296"/>
        <w:jc w:val="right"/>
      </w:pPr>
      <w:rPr>
        <w:rFonts w:ascii="Times New Roman" w:eastAsia="Times New Roman" w:hAnsi="Times New Roman" w:cs="Times New Roman" w:hint="default"/>
        <w:b/>
        <w:bCs/>
        <w:spacing w:val="0"/>
        <w:w w:val="97"/>
        <w:sz w:val="24"/>
        <w:szCs w:val="24"/>
        <w:lang w:val="tr-TR" w:eastAsia="tr-TR" w:bidi="tr-TR"/>
      </w:rPr>
    </w:lvl>
    <w:lvl w:ilvl="1" w:tplc="A67A0804">
      <w:start w:val="1"/>
      <w:numFmt w:val="decimal"/>
      <w:lvlText w:val="%2."/>
      <w:lvlJc w:val="left"/>
      <w:pPr>
        <w:ind w:left="818" w:hanging="240"/>
      </w:pPr>
      <w:rPr>
        <w:rFonts w:ascii="Times New Roman" w:eastAsia="Times New Roman" w:hAnsi="Times New Roman" w:cs="Times New Roman" w:hint="default"/>
        <w:b/>
        <w:bCs/>
        <w:spacing w:val="-3"/>
        <w:w w:val="99"/>
        <w:sz w:val="24"/>
        <w:szCs w:val="24"/>
        <w:lang w:val="tr-TR" w:eastAsia="tr-TR" w:bidi="tr-TR"/>
      </w:rPr>
    </w:lvl>
    <w:lvl w:ilvl="2" w:tplc="C750F08C">
      <w:numFmt w:val="bullet"/>
      <w:lvlText w:val="•"/>
      <w:lvlJc w:val="left"/>
      <w:pPr>
        <w:ind w:left="900" w:hanging="240"/>
      </w:pPr>
      <w:rPr>
        <w:rFonts w:hint="default"/>
        <w:lang w:val="tr-TR" w:eastAsia="tr-TR" w:bidi="tr-TR"/>
      </w:rPr>
    </w:lvl>
    <w:lvl w:ilvl="3" w:tplc="AA621DBE">
      <w:numFmt w:val="bullet"/>
      <w:lvlText w:val="•"/>
      <w:lvlJc w:val="left"/>
      <w:pPr>
        <w:ind w:left="2091" w:hanging="240"/>
      </w:pPr>
      <w:rPr>
        <w:rFonts w:hint="default"/>
        <w:lang w:val="tr-TR" w:eastAsia="tr-TR" w:bidi="tr-TR"/>
      </w:rPr>
    </w:lvl>
    <w:lvl w:ilvl="4" w:tplc="88F6D9E8">
      <w:numFmt w:val="bullet"/>
      <w:lvlText w:val="•"/>
      <w:lvlJc w:val="left"/>
      <w:pPr>
        <w:ind w:left="3282" w:hanging="240"/>
      </w:pPr>
      <w:rPr>
        <w:rFonts w:hint="default"/>
        <w:lang w:val="tr-TR" w:eastAsia="tr-TR" w:bidi="tr-TR"/>
      </w:rPr>
    </w:lvl>
    <w:lvl w:ilvl="5" w:tplc="54DAB43C">
      <w:numFmt w:val="bullet"/>
      <w:lvlText w:val="•"/>
      <w:lvlJc w:val="left"/>
      <w:pPr>
        <w:ind w:left="4474" w:hanging="240"/>
      </w:pPr>
      <w:rPr>
        <w:rFonts w:hint="default"/>
        <w:lang w:val="tr-TR" w:eastAsia="tr-TR" w:bidi="tr-TR"/>
      </w:rPr>
    </w:lvl>
    <w:lvl w:ilvl="6" w:tplc="D5E2FC5A">
      <w:numFmt w:val="bullet"/>
      <w:lvlText w:val="•"/>
      <w:lvlJc w:val="left"/>
      <w:pPr>
        <w:ind w:left="5665" w:hanging="240"/>
      </w:pPr>
      <w:rPr>
        <w:rFonts w:hint="default"/>
        <w:lang w:val="tr-TR" w:eastAsia="tr-TR" w:bidi="tr-TR"/>
      </w:rPr>
    </w:lvl>
    <w:lvl w:ilvl="7" w:tplc="97122DD8">
      <w:numFmt w:val="bullet"/>
      <w:lvlText w:val="•"/>
      <w:lvlJc w:val="left"/>
      <w:pPr>
        <w:ind w:left="6857" w:hanging="240"/>
      </w:pPr>
      <w:rPr>
        <w:rFonts w:hint="default"/>
        <w:lang w:val="tr-TR" w:eastAsia="tr-TR" w:bidi="tr-TR"/>
      </w:rPr>
    </w:lvl>
    <w:lvl w:ilvl="8" w:tplc="10526EA2">
      <w:numFmt w:val="bullet"/>
      <w:lvlText w:val="•"/>
      <w:lvlJc w:val="left"/>
      <w:pPr>
        <w:ind w:left="8048" w:hanging="240"/>
      </w:pPr>
      <w:rPr>
        <w:rFonts w:hint="default"/>
        <w:lang w:val="tr-TR" w:eastAsia="tr-TR" w:bidi="tr-TR"/>
      </w:rPr>
    </w:lvl>
  </w:abstractNum>
  <w:abstractNum w:abstractNumId="2" w15:restartNumberingAfterBreak="0">
    <w:nsid w:val="627B5C5D"/>
    <w:multiLevelType w:val="hybridMultilevel"/>
    <w:tmpl w:val="5A64174C"/>
    <w:lvl w:ilvl="0" w:tplc="12D61CFE">
      <w:start w:val="1"/>
      <w:numFmt w:val="upperLetter"/>
      <w:lvlText w:val="%1."/>
      <w:lvlJc w:val="left"/>
      <w:pPr>
        <w:ind w:left="1073" w:hanging="296"/>
        <w:jc w:val="right"/>
      </w:pPr>
      <w:rPr>
        <w:rFonts w:ascii="Times New Roman" w:eastAsia="Times New Roman" w:hAnsi="Times New Roman" w:cs="Times New Roman" w:hint="default"/>
        <w:spacing w:val="-1"/>
        <w:w w:val="99"/>
        <w:sz w:val="24"/>
        <w:szCs w:val="24"/>
        <w:lang w:val="tr-TR" w:eastAsia="tr-TR" w:bidi="tr-TR"/>
      </w:rPr>
    </w:lvl>
    <w:lvl w:ilvl="1" w:tplc="C77A1DC4">
      <w:numFmt w:val="bullet"/>
      <w:lvlText w:val="•"/>
      <w:lvlJc w:val="left"/>
      <w:pPr>
        <w:ind w:left="1080" w:hanging="296"/>
      </w:pPr>
      <w:rPr>
        <w:rFonts w:hint="default"/>
        <w:lang w:val="tr-TR" w:eastAsia="tr-TR" w:bidi="tr-TR"/>
      </w:rPr>
    </w:lvl>
    <w:lvl w:ilvl="2" w:tplc="5D7A8858">
      <w:numFmt w:val="bullet"/>
      <w:lvlText w:val="•"/>
      <w:lvlJc w:val="left"/>
      <w:pPr>
        <w:ind w:left="2119" w:hanging="296"/>
      </w:pPr>
      <w:rPr>
        <w:rFonts w:hint="default"/>
        <w:lang w:val="tr-TR" w:eastAsia="tr-TR" w:bidi="tr-TR"/>
      </w:rPr>
    </w:lvl>
    <w:lvl w:ilvl="3" w:tplc="118690AA">
      <w:numFmt w:val="bullet"/>
      <w:lvlText w:val="•"/>
      <w:lvlJc w:val="left"/>
      <w:pPr>
        <w:ind w:left="3158" w:hanging="296"/>
      </w:pPr>
      <w:rPr>
        <w:rFonts w:hint="default"/>
        <w:lang w:val="tr-TR" w:eastAsia="tr-TR" w:bidi="tr-TR"/>
      </w:rPr>
    </w:lvl>
    <w:lvl w:ilvl="4" w:tplc="345E8770">
      <w:numFmt w:val="bullet"/>
      <w:lvlText w:val="•"/>
      <w:lvlJc w:val="left"/>
      <w:pPr>
        <w:ind w:left="4197" w:hanging="296"/>
      </w:pPr>
      <w:rPr>
        <w:rFonts w:hint="default"/>
        <w:lang w:val="tr-TR" w:eastAsia="tr-TR" w:bidi="tr-TR"/>
      </w:rPr>
    </w:lvl>
    <w:lvl w:ilvl="5" w:tplc="4BEAC0FE">
      <w:numFmt w:val="bullet"/>
      <w:lvlText w:val="•"/>
      <w:lvlJc w:val="left"/>
      <w:pPr>
        <w:ind w:left="5236" w:hanging="296"/>
      </w:pPr>
      <w:rPr>
        <w:rFonts w:hint="default"/>
        <w:lang w:val="tr-TR" w:eastAsia="tr-TR" w:bidi="tr-TR"/>
      </w:rPr>
    </w:lvl>
    <w:lvl w:ilvl="6" w:tplc="46BAC3FE">
      <w:numFmt w:val="bullet"/>
      <w:lvlText w:val="•"/>
      <w:lvlJc w:val="left"/>
      <w:pPr>
        <w:ind w:left="6275" w:hanging="296"/>
      </w:pPr>
      <w:rPr>
        <w:rFonts w:hint="default"/>
        <w:lang w:val="tr-TR" w:eastAsia="tr-TR" w:bidi="tr-TR"/>
      </w:rPr>
    </w:lvl>
    <w:lvl w:ilvl="7" w:tplc="7E9C876E">
      <w:numFmt w:val="bullet"/>
      <w:lvlText w:val="•"/>
      <w:lvlJc w:val="left"/>
      <w:pPr>
        <w:ind w:left="7314" w:hanging="296"/>
      </w:pPr>
      <w:rPr>
        <w:rFonts w:hint="default"/>
        <w:lang w:val="tr-TR" w:eastAsia="tr-TR" w:bidi="tr-TR"/>
      </w:rPr>
    </w:lvl>
    <w:lvl w:ilvl="8" w:tplc="F9B40950">
      <w:numFmt w:val="bullet"/>
      <w:lvlText w:val="•"/>
      <w:lvlJc w:val="left"/>
      <w:pPr>
        <w:ind w:left="8353" w:hanging="296"/>
      </w:pPr>
      <w:rPr>
        <w:rFonts w:hint="default"/>
        <w:lang w:val="tr-TR" w:eastAsia="tr-TR" w:bidi="tr-TR"/>
      </w:rPr>
    </w:lvl>
  </w:abstractNum>
  <w:abstractNum w:abstractNumId="3" w15:restartNumberingAfterBreak="0">
    <w:nsid w:val="6CC0418E"/>
    <w:multiLevelType w:val="hybridMultilevel"/>
    <w:tmpl w:val="4B10F90E"/>
    <w:lvl w:ilvl="0" w:tplc="3B6AE10A">
      <w:numFmt w:val="bullet"/>
      <w:lvlText w:val=""/>
      <w:lvlJc w:val="left"/>
      <w:pPr>
        <w:ind w:left="821" w:hanging="361"/>
      </w:pPr>
      <w:rPr>
        <w:rFonts w:ascii="Wingdings" w:eastAsia="Wingdings" w:hAnsi="Wingdings" w:cs="Wingdings" w:hint="default"/>
        <w:w w:val="100"/>
        <w:sz w:val="24"/>
        <w:szCs w:val="24"/>
        <w:lang w:val="tr-TR" w:eastAsia="tr-TR" w:bidi="tr-TR"/>
      </w:rPr>
    </w:lvl>
    <w:lvl w:ilvl="1" w:tplc="E0F4934A">
      <w:numFmt w:val="bullet"/>
      <w:lvlText w:val="•"/>
      <w:lvlJc w:val="left"/>
      <w:pPr>
        <w:ind w:left="1781" w:hanging="361"/>
      </w:pPr>
      <w:rPr>
        <w:rFonts w:hint="default"/>
        <w:lang w:val="tr-TR" w:eastAsia="tr-TR" w:bidi="tr-TR"/>
      </w:rPr>
    </w:lvl>
    <w:lvl w:ilvl="2" w:tplc="105AD3D4">
      <w:numFmt w:val="bullet"/>
      <w:lvlText w:val="•"/>
      <w:lvlJc w:val="left"/>
      <w:pPr>
        <w:ind w:left="2742" w:hanging="361"/>
      </w:pPr>
      <w:rPr>
        <w:rFonts w:hint="default"/>
        <w:lang w:val="tr-TR" w:eastAsia="tr-TR" w:bidi="tr-TR"/>
      </w:rPr>
    </w:lvl>
    <w:lvl w:ilvl="3" w:tplc="097A07A4">
      <w:numFmt w:val="bullet"/>
      <w:lvlText w:val="•"/>
      <w:lvlJc w:val="left"/>
      <w:pPr>
        <w:ind w:left="3703" w:hanging="361"/>
      </w:pPr>
      <w:rPr>
        <w:rFonts w:hint="default"/>
        <w:lang w:val="tr-TR" w:eastAsia="tr-TR" w:bidi="tr-TR"/>
      </w:rPr>
    </w:lvl>
    <w:lvl w:ilvl="4" w:tplc="9A80A550">
      <w:numFmt w:val="bullet"/>
      <w:lvlText w:val="•"/>
      <w:lvlJc w:val="left"/>
      <w:pPr>
        <w:ind w:left="4664" w:hanging="361"/>
      </w:pPr>
      <w:rPr>
        <w:rFonts w:hint="default"/>
        <w:lang w:val="tr-TR" w:eastAsia="tr-TR" w:bidi="tr-TR"/>
      </w:rPr>
    </w:lvl>
    <w:lvl w:ilvl="5" w:tplc="7A3CF134">
      <w:numFmt w:val="bullet"/>
      <w:lvlText w:val="•"/>
      <w:lvlJc w:val="left"/>
      <w:pPr>
        <w:ind w:left="5625" w:hanging="361"/>
      </w:pPr>
      <w:rPr>
        <w:rFonts w:hint="default"/>
        <w:lang w:val="tr-TR" w:eastAsia="tr-TR" w:bidi="tr-TR"/>
      </w:rPr>
    </w:lvl>
    <w:lvl w:ilvl="6" w:tplc="E6DE5114">
      <w:numFmt w:val="bullet"/>
      <w:lvlText w:val="•"/>
      <w:lvlJc w:val="left"/>
      <w:pPr>
        <w:ind w:left="6586" w:hanging="361"/>
      </w:pPr>
      <w:rPr>
        <w:rFonts w:hint="default"/>
        <w:lang w:val="tr-TR" w:eastAsia="tr-TR" w:bidi="tr-TR"/>
      </w:rPr>
    </w:lvl>
    <w:lvl w:ilvl="7" w:tplc="F3F0C208">
      <w:numFmt w:val="bullet"/>
      <w:lvlText w:val="•"/>
      <w:lvlJc w:val="left"/>
      <w:pPr>
        <w:ind w:left="7547" w:hanging="361"/>
      </w:pPr>
      <w:rPr>
        <w:rFonts w:hint="default"/>
        <w:lang w:val="tr-TR" w:eastAsia="tr-TR" w:bidi="tr-TR"/>
      </w:rPr>
    </w:lvl>
    <w:lvl w:ilvl="8" w:tplc="69043556">
      <w:numFmt w:val="bullet"/>
      <w:lvlText w:val="•"/>
      <w:lvlJc w:val="left"/>
      <w:pPr>
        <w:ind w:left="8508" w:hanging="361"/>
      </w:pPr>
      <w:rPr>
        <w:rFonts w:hint="default"/>
        <w:lang w:val="tr-TR" w:eastAsia="tr-TR" w:bidi="tr-TR"/>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CA"/>
    <w:rsid w:val="00087DA9"/>
    <w:rsid w:val="000D23AE"/>
    <w:rsid w:val="00184A8D"/>
    <w:rsid w:val="001C7222"/>
    <w:rsid w:val="0054368B"/>
    <w:rsid w:val="00674A40"/>
    <w:rsid w:val="00681230"/>
    <w:rsid w:val="006B5835"/>
    <w:rsid w:val="00744580"/>
    <w:rsid w:val="007B1671"/>
    <w:rsid w:val="007D2691"/>
    <w:rsid w:val="00860379"/>
    <w:rsid w:val="00865927"/>
    <w:rsid w:val="008B48CA"/>
    <w:rsid w:val="00904940"/>
    <w:rsid w:val="00972BE1"/>
    <w:rsid w:val="00BD072E"/>
    <w:rsid w:val="00C1431B"/>
    <w:rsid w:val="00C513C6"/>
    <w:rsid w:val="00CA2C44"/>
    <w:rsid w:val="00CB06B1"/>
    <w:rsid w:val="00CD7142"/>
    <w:rsid w:val="00D469E6"/>
    <w:rsid w:val="00E45579"/>
    <w:rsid w:val="00E50B91"/>
    <w:rsid w:val="00E640C7"/>
    <w:rsid w:val="00E70E86"/>
    <w:rsid w:val="00EF291A"/>
    <w:rsid w:val="00F04343"/>
    <w:rsid w:val="00F27C5A"/>
    <w:rsid w:val="00F42855"/>
    <w:rsid w:val="00F65970"/>
    <w:rsid w:val="00F905CE"/>
    <w:rsid w:val="00FA5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15B20"/>
  <w15:docId w15:val="{18EF0893-D416-42A3-9CF1-B2836135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2C44"/>
    <w:rPr>
      <w:rFonts w:ascii="Times New Roman" w:eastAsia="Times New Roman" w:hAnsi="Times New Roman" w:cs="Times New Roman"/>
      <w:lang w:val="tr-TR" w:eastAsia="tr-TR" w:bidi="tr-TR"/>
    </w:rPr>
  </w:style>
  <w:style w:type="paragraph" w:styleId="Balk1">
    <w:name w:val="heading 1"/>
    <w:basedOn w:val="Normal"/>
    <w:uiPriority w:val="1"/>
    <w:qFormat/>
    <w:rsid w:val="00CA2C44"/>
    <w:pPr>
      <w:spacing w:before="54"/>
      <w:ind w:left="4637"/>
      <w:outlineLvl w:val="0"/>
    </w:pPr>
    <w:rPr>
      <w:b/>
      <w:bCs/>
      <w:sz w:val="44"/>
      <w:szCs w:val="44"/>
    </w:rPr>
  </w:style>
  <w:style w:type="paragraph" w:styleId="Balk2">
    <w:name w:val="heading 2"/>
    <w:basedOn w:val="Normal"/>
    <w:uiPriority w:val="1"/>
    <w:qFormat/>
    <w:rsid w:val="00CA2C44"/>
    <w:pPr>
      <w:ind w:left="66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A2C44"/>
    <w:tblPr>
      <w:tblInd w:w="0" w:type="dxa"/>
      <w:tblCellMar>
        <w:top w:w="0" w:type="dxa"/>
        <w:left w:w="0" w:type="dxa"/>
        <w:bottom w:w="0" w:type="dxa"/>
        <w:right w:w="0" w:type="dxa"/>
      </w:tblCellMar>
    </w:tblPr>
  </w:style>
  <w:style w:type="paragraph" w:styleId="T1">
    <w:name w:val="toc 1"/>
    <w:basedOn w:val="Normal"/>
    <w:uiPriority w:val="39"/>
    <w:qFormat/>
    <w:rsid w:val="00CA2C44"/>
    <w:pPr>
      <w:spacing w:before="276"/>
      <w:ind w:right="5"/>
      <w:jc w:val="center"/>
    </w:pPr>
    <w:rPr>
      <w:sz w:val="24"/>
      <w:szCs w:val="24"/>
    </w:rPr>
  </w:style>
  <w:style w:type="paragraph" w:styleId="T2">
    <w:name w:val="toc 2"/>
    <w:basedOn w:val="Normal"/>
    <w:uiPriority w:val="39"/>
    <w:qFormat/>
    <w:rsid w:val="00CA2C44"/>
    <w:pPr>
      <w:spacing w:before="279"/>
      <w:ind w:left="874" w:right="205" w:hanging="296"/>
    </w:pPr>
    <w:rPr>
      <w:sz w:val="24"/>
      <w:szCs w:val="24"/>
    </w:rPr>
  </w:style>
  <w:style w:type="paragraph" w:styleId="T3">
    <w:name w:val="toc 3"/>
    <w:basedOn w:val="Normal"/>
    <w:uiPriority w:val="39"/>
    <w:qFormat/>
    <w:rsid w:val="00CA2C44"/>
    <w:pPr>
      <w:ind w:left="1044" w:right="5" w:hanging="295"/>
    </w:pPr>
    <w:rPr>
      <w:sz w:val="24"/>
      <w:szCs w:val="24"/>
    </w:rPr>
  </w:style>
  <w:style w:type="paragraph" w:styleId="T4">
    <w:name w:val="toc 4"/>
    <w:basedOn w:val="Normal"/>
    <w:uiPriority w:val="1"/>
    <w:qFormat/>
    <w:rsid w:val="00CA2C44"/>
    <w:pPr>
      <w:ind w:left="979"/>
    </w:pPr>
    <w:rPr>
      <w:sz w:val="24"/>
      <w:szCs w:val="24"/>
    </w:rPr>
  </w:style>
  <w:style w:type="paragraph" w:styleId="GvdeMetni">
    <w:name w:val="Body Text"/>
    <w:basedOn w:val="Normal"/>
    <w:uiPriority w:val="1"/>
    <w:qFormat/>
    <w:rsid w:val="00CA2C44"/>
    <w:rPr>
      <w:sz w:val="24"/>
      <w:szCs w:val="24"/>
    </w:rPr>
  </w:style>
  <w:style w:type="paragraph" w:styleId="ListeParagraf">
    <w:name w:val="List Paragraph"/>
    <w:basedOn w:val="Normal"/>
    <w:uiPriority w:val="1"/>
    <w:qFormat/>
    <w:rsid w:val="00CA2C44"/>
    <w:pPr>
      <w:spacing w:before="137"/>
      <w:ind w:left="821" w:hanging="361"/>
    </w:pPr>
  </w:style>
  <w:style w:type="paragraph" w:customStyle="1" w:styleId="TableParagraph">
    <w:name w:val="Table Paragraph"/>
    <w:basedOn w:val="Normal"/>
    <w:uiPriority w:val="1"/>
    <w:qFormat/>
    <w:rsid w:val="00CA2C44"/>
    <w:pPr>
      <w:jc w:val="center"/>
    </w:pPr>
  </w:style>
  <w:style w:type="paragraph" w:styleId="BalonMetni">
    <w:name w:val="Balloon Text"/>
    <w:basedOn w:val="Normal"/>
    <w:link w:val="BalonMetniChar"/>
    <w:uiPriority w:val="99"/>
    <w:semiHidden/>
    <w:unhideWhenUsed/>
    <w:rsid w:val="005436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368B"/>
    <w:rPr>
      <w:rFonts w:ascii="Segoe UI" w:eastAsia="Times New Roman" w:hAnsi="Segoe UI" w:cs="Segoe UI"/>
      <w:sz w:val="18"/>
      <w:szCs w:val="18"/>
      <w:lang w:val="tr-TR" w:eastAsia="tr-TR" w:bidi="tr-TR"/>
    </w:rPr>
  </w:style>
  <w:style w:type="character" w:styleId="Kpr">
    <w:name w:val="Hyperlink"/>
    <w:basedOn w:val="VarsaylanParagrafYazTipi"/>
    <w:uiPriority w:val="99"/>
    <w:unhideWhenUsed/>
    <w:rsid w:val="00184A8D"/>
    <w:rPr>
      <w:color w:val="0000FF" w:themeColor="hyperlink"/>
      <w:u w:val="single"/>
    </w:rPr>
  </w:style>
  <w:style w:type="paragraph" w:styleId="TBal">
    <w:name w:val="TOC Heading"/>
    <w:basedOn w:val="Balk1"/>
    <w:next w:val="Normal"/>
    <w:uiPriority w:val="39"/>
    <w:unhideWhenUsed/>
    <w:qFormat/>
    <w:rsid w:val="00F4285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b.ahievran.edu.tr/index.php/2011-08-28-14-26-47"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bayram@ahiev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50FE-8407-4C4F-9539-68A47DEC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3219</Words>
  <Characters>18354</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Musab YILMAZ</dc:creator>
  <cp:lastModifiedBy>Aysel COŞKUN</cp:lastModifiedBy>
  <cp:revision>5</cp:revision>
  <cp:lastPrinted>2019-02-08T07:19:00Z</cp:lastPrinted>
  <dcterms:created xsi:type="dcterms:W3CDTF">2019-02-12T06:02:00Z</dcterms:created>
  <dcterms:modified xsi:type="dcterms:W3CDTF">2019-02-12T08:34:00Z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Office Word 2007</vt:lpwstr>
  </property>
  <property fmtid="{D5CDD505-2E9C-101B-9397-08002B2CF9AE}" pid="4" name="LastSaved">
    <vt:filetime>2019-02-01T00:00:00Z</vt:filetime>
  </property>
</Properties>
</file>