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D83A59" w:rsidRPr="007F580D" w:rsidTr="002D3257">
        <w:trPr>
          <w:trHeight w:val="480"/>
        </w:trPr>
        <w:tc>
          <w:tcPr>
            <w:tcW w:w="8789" w:type="dxa"/>
            <w:tcMar>
              <w:top w:w="0" w:type="dxa"/>
              <w:left w:w="108" w:type="dxa"/>
              <w:bottom w:w="0" w:type="dxa"/>
              <w:right w:w="108" w:type="dxa"/>
            </w:tcMar>
            <w:vAlign w:val="center"/>
            <w:hideMark/>
          </w:tcPr>
          <w:p w:rsidR="00D83A59" w:rsidRDefault="00D83A59" w:rsidP="002D3257">
            <w:pPr>
              <w:rPr>
                <w:sz w:val="18"/>
                <w:szCs w:val="18"/>
              </w:rPr>
            </w:pPr>
          </w:p>
          <w:tbl>
            <w:tblPr>
              <w:tblW w:w="0" w:type="auto"/>
              <w:tblLook w:val="04A0" w:firstRow="1" w:lastRow="0" w:firstColumn="1" w:lastColumn="0" w:noHBand="0" w:noVBand="1"/>
            </w:tblPr>
            <w:tblGrid>
              <w:gridCol w:w="1362"/>
              <w:gridCol w:w="5892"/>
              <w:gridCol w:w="1319"/>
            </w:tblGrid>
            <w:tr w:rsidR="00D83A59" w:rsidTr="002D3257">
              <w:trPr>
                <w:trHeight w:val="764"/>
              </w:trPr>
              <w:tc>
                <w:tcPr>
                  <w:tcW w:w="1362" w:type="dxa"/>
                </w:tcPr>
                <w:p w:rsidR="00D83A59" w:rsidRPr="00835E77" w:rsidRDefault="00D83A59" w:rsidP="002D3257">
                  <w:pPr>
                    <w:pStyle w:val="stbilgi"/>
                  </w:pPr>
                  <w:r w:rsidRPr="002431BD">
                    <w:rPr>
                      <w:noProof/>
                      <w:sz w:val="22"/>
                      <w:szCs w:val="22"/>
                    </w:rPr>
                    <w:drawing>
                      <wp:inline distT="0" distB="0" distL="0" distR="0">
                        <wp:extent cx="723900" cy="695325"/>
                        <wp:effectExtent l="0" t="0" r="0" b="9525"/>
                        <wp:docPr id="1" name="Resim 1" descr="C:\Users\MUSTAF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USTAFA\Desktop\ima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c>
              <w:tc>
                <w:tcPr>
                  <w:tcW w:w="5892" w:type="dxa"/>
                </w:tcPr>
                <w:p w:rsidR="00D83A59" w:rsidRPr="00835E77" w:rsidRDefault="00D83A59" w:rsidP="002D3257">
                  <w:pPr>
                    <w:tabs>
                      <w:tab w:val="left" w:pos="4500"/>
                    </w:tabs>
                    <w:jc w:val="center"/>
                    <w:rPr>
                      <w:b/>
                    </w:rPr>
                  </w:pPr>
                  <w:r w:rsidRPr="00835E77">
                    <w:rPr>
                      <w:b/>
                      <w:szCs w:val="22"/>
                    </w:rPr>
                    <w:t>T.C.</w:t>
                  </w:r>
                </w:p>
                <w:p w:rsidR="00D83A59" w:rsidRPr="00835E77" w:rsidRDefault="00D83A59" w:rsidP="002D3257">
                  <w:pPr>
                    <w:tabs>
                      <w:tab w:val="left" w:pos="4500"/>
                    </w:tabs>
                    <w:jc w:val="center"/>
                    <w:rPr>
                      <w:b/>
                    </w:rPr>
                  </w:pPr>
                  <w:r w:rsidRPr="00835E77">
                    <w:rPr>
                      <w:b/>
                      <w:szCs w:val="22"/>
                    </w:rPr>
                    <w:t>AHİ EVRAN ÜNİVERSİTESİ REKTÖRLÜĞÜ</w:t>
                  </w:r>
                </w:p>
                <w:p w:rsidR="00D83A59" w:rsidRPr="00835E77" w:rsidRDefault="00D83A59" w:rsidP="002D3257">
                  <w:pPr>
                    <w:jc w:val="center"/>
                    <w:rPr>
                      <w:b/>
                    </w:rPr>
                  </w:pPr>
                  <w:r w:rsidRPr="00835E77">
                    <w:rPr>
                      <w:b/>
                      <w:szCs w:val="22"/>
                    </w:rPr>
                    <w:t>Strateji Geliştirme Daire Başkanlığı</w:t>
                  </w:r>
                </w:p>
                <w:p w:rsidR="00D83A59" w:rsidRDefault="00D83A59" w:rsidP="002D3257">
                  <w:pPr>
                    <w:pStyle w:val="stbilgi"/>
                    <w:jc w:val="center"/>
                  </w:pPr>
                </w:p>
                <w:p w:rsidR="00D83A59" w:rsidRPr="00835E77" w:rsidRDefault="00D83A59" w:rsidP="002D3257">
                  <w:pPr>
                    <w:pStyle w:val="stbilgi"/>
                    <w:jc w:val="center"/>
                  </w:pPr>
                </w:p>
              </w:tc>
              <w:tc>
                <w:tcPr>
                  <w:tcW w:w="1319" w:type="dxa"/>
                </w:tcPr>
                <w:p w:rsidR="00D83A59" w:rsidRPr="00835E77" w:rsidRDefault="00D83A59" w:rsidP="002D3257">
                  <w:pPr>
                    <w:pStyle w:val="stbilgi"/>
                  </w:pPr>
                </w:p>
              </w:tc>
            </w:tr>
          </w:tbl>
          <w:p w:rsidR="00D83A59" w:rsidRPr="00105469" w:rsidRDefault="00D83A59" w:rsidP="002D3257">
            <w:pPr>
              <w:jc w:val="both"/>
              <w:rPr>
                <w:sz w:val="22"/>
                <w:szCs w:val="22"/>
              </w:rPr>
            </w:pPr>
            <w:proofErr w:type="gramStart"/>
            <w:r w:rsidRPr="00105469">
              <w:rPr>
                <w:b/>
                <w:sz w:val="22"/>
                <w:szCs w:val="22"/>
              </w:rPr>
              <w:t>Sayı   :</w:t>
            </w:r>
            <w:r w:rsidRPr="00105469">
              <w:rPr>
                <w:sz w:val="22"/>
                <w:szCs w:val="22"/>
              </w:rPr>
              <w:t xml:space="preserve"> 19932114</w:t>
            </w:r>
            <w:proofErr w:type="gramEnd"/>
            <w:r w:rsidRPr="00105469">
              <w:rPr>
                <w:sz w:val="22"/>
                <w:szCs w:val="22"/>
              </w:rPr>
              <w:t xml:space="preserve">/841.02.99                                                            </w:t>
            </w:r>
            <w:r>
              <w:rPr>
                <w:sz w:val="22"/>
                <w:szCs w:val="22"/>
              </w:rPr>
              <w:t xml:space="preserve">          </w:t>
            </w:r>
            <w:r w:rsidRPr="00105469">
              <w:rPr>
                <w:sz w:val="22"/>
                <w:szCs w:val="22"/>
              </w:rPr>
              <w:t xml:space="preserve">                 …/08/2017</w:t>
            </w:r>
          </w:p>
          <w:p w:rsidR="00D83A59" w:rsidRPr="00105469" w:rsidRDefault="00D83A59" w:rsidP="002D3257">
            <w:pPr>
              <w:jc w:val="both"/>
              <w:rPr>
                <w:b/>
                <w:sz w:val="22"/>
                <w:szCs w:val="22"/>
              </w:rPr>
            </w:pPr>
            <w:proofErr w:type="gramStart"/>
            <w:r w:rsidRPr="00105469">
              <w:rPr>
                <w:b/>
                <w:sz w:val="22"/>
                <w:szCs w:val="22"/>
              </w:rPr>
              <w:t xml:space="preserve">Konu : </w:t>
            </w:r>
            <w:r w:rsidRPr="00105469">
              <w:rPr>
                <w:sz w:val="22"/>
                <w:szCs w:val="22"/>
              </w:rPr>
              <w:t>İç</w:t>
            </w:r>
            <w:proofErr w:type="gramEnd"/>
            <w:r w:rsidRPr="00105469">
              <w:rPr>
                <w:sz w:val="22"/>
                <w:szCs w:val="22"/>
              </w:rPr>
              <w:t xml:space="preserve"> Kontrol Standartları</w:t>
            </w:r>
          </w:p>
          <w:p w:rsidR="00D83A59" w:rsidRPr="00105469" w:rsidRDefault="00D83A59" w:rsidP="002D3257">
            <w:pPr>
              <w:jc w:val="both"/>
              <w:rPr>
                <w:bCs/>
                <w:color w:val="000000"/>
              </w:rPr>
            </w:pPr>
          </w:p>
          <w:p w:rsidR="00D83A59" w:rsidRPr="007F580D" w:rsidRDefault="00D83A59" w:rsidP="002D3257">
            <w:pPr>
              <w:jc w:val="both"/>
            </w:pPr>
          </w:p>
        </w:tc>
      </w:tr>
      <w:tr w:rsidR="00D83A59" w:rsidRPr="007F580D" w:rsidTr="002D3257">
        <w:trPr>
          <w:trHeight w:val="357"/>
        </w:trPr>
        <w:tc>
          <w:tcPr>
            <w:tcW w:w="8789" w:type="dxa"/>
            <w:tcMar>
              <w:top w:w="0" w:type="dxa"/>
              <w:left w:w="108" w:type="dxa"/>
              <w:bottom w:w="0" w:type="dxa"/>
              <w:right w:w="108" w:type="dxa"/>
            </w:tcMar>
            <w:vAlign w:val="center"/>
            <w:hideMark/>
          </w:tcPr>
          <w:p w:rsidR="00D83A59" w:rsidRPr="007F580D" w:rsidRDefault="00D83A59" w:rsidP="002D3257">
            <w:pPr>
              <w:jc w:val="both"/>
            </w:pPr>
          </w:p>
        </w:tc>
      </w:tr>
    </w:tbl>
    <w:p w:rsidR="00D83A59" w:rsidRPr="00105469" w:rsidRDefault="00D83A59" w:rsidP="00D83A59">
      <w:pPr>
        <w:pStyle w:val="GvdeMetni"/>
        <w:spacing w:before="77" w:line="360" w:lineRule="auto"/>
        <w:ind w:left="0" w:right="153" w:firstLine="708"/>
        <w:jc w:val="both"/>
        <w:rPr>
          <w:sz w:val="22"/>
          <w:szCs w:val="22"/>
          <w:lang w:val="tr-TR"/>
        </w:rPr>
      </w:pPr>
      <w:r w:rsidRPr="00105469">
        <w:rPr>
          <w:sz w:val="22"/>
          <w:szCs w:val="22"/>
          <w:lang w:val="tr-TR"/>
        </w:rPr>
        <w:t xml:space="preserve">Bilindiği üzere, </w:t>
      </w:r>
      <w:proofErr w:type="gramStart"/>
      <w:r w:rsidRPr="00105469">
        <w:rPr>
          <w:sz w:val="22"/>
          <w:szCs w:val="22"/>
          <w:lang w:val="tr-TR"/>
        </w:rPr>
        <w:t>10/12/2003</w:t>
      </w:r>
      <w:proofErr w:type="gramEnd"/>
      <w:r w:rsidRPr="00105469">
        <w:rPr>
          <w:sz w:val="22"/>
          <w:szCs w:val="22"/>
          <w:lang w:val="tr-TR"/>
        </w:rPr>
        <w:t xml:space="preserve"> tarihli ve 5018 sayılı Kamu Mali Yönetimi ve Kontrol Kanunuyla kamu mali yönetim sistemimiz uluslararası standartlar ve Avrupa Birliği uygulamalarına uygun bir şekilde yeniden düzenlenmiş ve bu kapsamda etkin bir iç kontrol sisteminin oluşturulması amaçlanmıştır.</w:t>
      </w:r>
    </w:p>
    <w:p w:rsidR="00D83A59" w:rsidRPr="00105469" w:rsidRDefault="00D83A59" w:rsidP="00D83A59">
      <w:pPr>
        <w:spacing w:line="360" w:lineRule="auto"/>
        <w:ind w:firstLine="708"/>
        <w:jc w:val="both"/>
        <w:rPr>
          <w:sz w:val="22"/>
          <w:szCs w:val="22"/>
        </w:rPr>
      </w:pPr>
      <w:r w:rsidRPr="00105469">
        <w:rPr>
          <w:sz w:val="22"/>
          <w:szCs w:val="22"/>
          <w:lang w:eastAsia="en-US"/>
        </w:rPr>
        <w:t>Bu kapsamda “</w:t>
      </w:r>
      <w:r w:rsidRPr="00105469">
        <w:rPr>
          <w:b/>
          <w:i/>
          <w:sz w:val="22"/>
          <w:szCs w:val="22"/>
        </w:rPr>
        <w:t>Ahi Evran Üniversitesi İç Kontrol Standartları Uyum Eylem Planı”</w:t>
      </w:r>
      <w:r w:rsidRPr="00105469">
        <w:rPr>
          <w:sz w:val="22"/>
          <w:szCs w:val="22"/>
          <w:lang w:eastAsia="en-US"/>
        </w:rPr>
        <w:t xml:space="preserve">  revize edilerek üst yönetici onayıyla </w:t>
      </w:r>
      <w:proofErr w:type="gramStart"/>
      <w:r w:rsidRPr="00105469">
        <w:rPr>
          <w:sz w:val="22"/>
          <w:szCs w:val="22"/>
          <w:lang w:eastAsia="en-US"/>
        </w:rPr>
        <w:t>14/03/2017</w:t>
      </w:r>
      <w:proofErr w:type="gramEnd"/>
      <w:r w:rsidRPr="00105469">
        <w:rPr>
          <w:sz w:val="22"/>
          <w:szCs w:val="22"/>
          <w:lang w:eastAsia="en-US"/>
        </w:rPr>
        <w:t xml:space="preserve"> tarihinde yürürlüğe girmiş olup </w:t>
      </w:r>
      <w:r w:rsidRPr="00105469">
        <w:rPr>
          <w:sz w:val="22"/>
          <w:szCs w:val="22"/>
        </w:rPr>
        <w:t>Strateji Geliştirme Daire Başkanlığı internet ana sayfasında yayınlanmıştır.</w:t>
      </w:r>
    </w:p>
    <w:p w:rsidR="00D83A59" w:rsidRPr="00105469" w:rsidRDefault="00D83A59" w:rsidP="00D83A59">
      <w:pPr>
        <w:spacing w:line="360" w:lineRule="auto"/>
        <w:ind w:firstLine="708"/>
        <w:jc w:val="both"/>
        <w:rPr>
          <w:sz w:val="22"/>
          <w:szCs w:val="22"/>
        </w:rPr>
      </w:pPr>
      <w:r w:rsidRPr="00105469">
        <w:rPr>
          <w:sz w:val="22"/>
          <w:szCs w:val="22"/>
        </w:rPr>
        <w:t xml:space="preserve">Eylem planında öngörülen eylemlerin gerçekleşip gerçekleşmediği ile ilgili Üniversitemiz birimlerinden alınan </w:t>
      </w:r>
      <w:r w:rsidRPr="00105469">
        <w:rPr>
          <w:b/>
          <w:i/>
          <w:sz w:val="22"/>
          <w:szCs w:val="22"/>
        </w:rPr>
        <w:t>‘İç Kontrol Standartları Uyum Eylem Planı Gerçekleştirme Raporları’</w:t>
      </w:r>
      <w:r w:rsidRPr="00105469">
        <w:rPr>
          <w:sz w:val="22"/>
          <w:szCs w:val="22"/>
        </w:rPr>
        <w:t xml:space="preserve">  Üniversitemiz Strateji Geliştirme Daire Başkanlığı tarafından </w:t>
      </w:r>
      <w:proofErr w:type="gramStart"/>
      <w:r w:rsidRPr="00105469">
        <w:rPr>
          <w:sz w:val="22"/>
          <w:szCs w:val="22"/>
        </w:rPr>
        <w:t>konsolide</w:t>
      </w:r>
      <w:proofErr w:type="gramEnd"/>
      <w:r w:rsidRPr="00105469">
        <w:rPr>
          <w:sz w:val="22"/>
          <w:szCs w:val="22"/>
        </w:rPr>
        <w:t xml:space="preserve"> edilerek üst yöneticiye sunulmuş ve onaylanan rapor Maliye Bakanlığına gönderilmiştir. </w:t>
      </w:r>
    </w:p>
    <w:p w:rsidR="00D83A59" w:rsidRPr="00105469" w:rsidRDefault="00D83A59" w:rsidP="00D83A59">
      <w:pPr>
        <w:spacing w:line="360" w:lineRule="auto"/>
        <w:ind w:firstLine="696"/>
        <w:jc w:val="both"/>
        <w:rPr>
          <w:sz w:val="22"/>
          <w:szCs w:val="22"/>
        </w:rPr>
      </w:pPr>
      <w:r w:rsidRPr="00105469">
        <w:rPr>
          <w:sz w:val="22"/>
          <w:szCs w:val="22"/>
        </w:rPr>
        <w:t xml:space="preserve"> Konsolide edilen rapor Strateji Geliştirme Daire Başkanlığı tarafından değerlendirilmiş ve iyileştirmeye açık alanlar belirlenerek üst yönetime sunulmuştur. Buna göre, iç kontrol ve kalite yönetim sisteminin etkin bir şekilde kurulması ve uygulanmasının sağlanması amacıyla birimler, İç Kontrol İzleme ve Yönlendirme Kurulu Üyeleri ile birlikte aşağıda belirtilen alanlarda yapılan açıklamalar doğrultusunda eylem planındaki eylemleri yerine getirmelidirler.  Birimlerde iç kontrol ve kalite yönetim sisteminin oturtulmasıyla, Üniversitemiz daha kaliteli hizmet üretme yolunda önemli bir mesafe almış olacaktır. Bu konuda gerekli düzenlemelerin yapılması hususunda </w:t>
      </w:r>
    </w:p>
    <w:p w:rsidR="00D83A59" w:rsidRPr="00105469" w:rsidRDefault="00D83A59" w:rsidP="00D83A59">
      <w:pPr>
        <w:spacing w:line="360" w:lineRule="auto"/>
        <w:ind w:firstLine="708"/>
        <w:jc w:val="both"/>
        <w:rPr>
          <w:sz w:val="22"/>
          <w:szCs w:val="22"/>
        </w:rPr>
      </w:pPr>
      <w:r w:rsidRPr="00105469">
        <w:rPr>
          <w:sz w:val="22"/>
          <w:szCs w:val="22"/>
        </w:rPr>
        <w:t>Bilgilerinizi ve gereğini rica ederim.</w:t>
      </w:r>
    </w:p>
    <w:p w:rsidR="00D83A59" w:rsidRDefault="00D83A59" w:rsidP="00D83A59">
      <w:pPr>
        <w:spacing w:line="360" w:lineRule="auto"/>
        <w:ind w:firstLine="708"/>
        <w:jc w:val="both"/>
      </w:pPr>
    </w:p>
    <w:p w:rsidR="00D83A59" w:rsidRPr="00105469" w:rsidRDefault="00D83A59" w:rsidP="00D83A59">
      <w:pPr>
        <w:jc w:val="right"/>
        <w:rPr>
          <w:b/>
          <w:sz w:val="22"/>
          <w:szCs w:val="22"/>
        </w:rPr>
      </w:pPr>
      <w:r w:rsidRPr="00105469">
        <w:rPr>
          <w:b/>
          <w:sz w:val="22"/>
          <w:szCs w:val="22"/>
        </w:rPr>
        <w:t xml:space="preserve">Prof. Dr. Mustafa KURT                                                                                                                                                               </w:t>
      </w:r>
    </w:p>
    <w:p w:rsidR="00D83A59" w:rsidRPr="00105469" w:rsidRDefault="00D83A59" w:rsidP="00D83A59">
      <w:pPr>
        <w:spacing w:line="360" w:lineRule="auto"/>
        <w:ind w:firstLine="708"/>
        <w:jc w:val="both"/>
        <w:rPr>
          <w:sz w:val="22"/>
          <w:szCs w:val="22"/>
        </w:rPr>
      </w:pPr>
      <w:r w:rsidRPr="00105469">
        <w:rPr>
          <w:b/>
          <w:sz w:val="22"/>
          <w:szCs w:val="22"/>
        </w:rPr>
        <w:t xml:space="preserve">                                                                                                   </w:t>
      </w:r>
      <w:r>
        <w:rPr>
          <w:b/>
          <w:sz w:val="22"/>
          <w:szCs w:val="22"/>
        </w:rPr>
        <w:t xml:space="preserve">   </w:t>
      </w:r>
      <w:r w:rsidRPr="00105469">
        <w:rPr>
          <w:b/>
          <w:sz w:val="22"/>
          <w:szCs w:val="22"/>
        </w:rPr>
        <w:t xml:space="preserve">        </w:t>
      </w:r>
      <w:r>
        <w:rPr>
          <w:b/>
          <w:sz w:val="22"/>
          <w:szCs w:val="22"/>
        </w:rPr>
        <w:t xml:space="preserve">    Rektör </w:t>
      </w:r>
      <w:r w:rsidRPr="00105469">
        <w:rPr>
          <w:b/>
          <w:sz w:val="22"/>
          <w:szCs w:val="22"/>
        </w:rPr>
        <w:t>Yardımcısı</w:t>
      </w:r>
    </w:p>
    <w:p w:rsidR="00D83A59" w:rsidRDefault="00D83A59" w:rsidP="00D83A59">
      <w:pPr>
        <w:rPr>
          <w:b/>
          <w:sz w:val="20"/>
          <w:szCs w:val="20"/>
        </w:rPr>
      </w:pPr>
    </w:p>
    <w:p w:rsidR="00D83A59" w:rsidRPr="00C33F3A" w:rsidRDefault="00D83A59" w:rsidP="00D83A59">
      <w:pPr>
        <w:rPr>
          <w:b/>
          <w:sz w:val="20"/>
          <w:szCs w:val="20"/>
        </w:rPr>
      </w:pPr>
    </w:p>
    <w:p w:rsidR="00D83A59" w:rsidRPr="00105469" w:rsidRDefault="00D83A59" w:rsidP="00D83A59">
      <w:pPr>
        <w:rPr>
          <w:b/>
          <w:sz w:val="22"/>
          <w:szCs w:val="22"/>
        </w:rPr>
      </w:pPr>
      <w:proofErr w:type="gramStart"/>
      <w:r w:rsidRPr="00105469">
        <w:rPr>
          <w:b/>
          <w:sz w:val="22"/>
          <w:szCs w:val="22"/>
        </w:rPr>
        <w:t xml:space="preserve">EK  : </w:t>
      </w:r>
      <w:r w:rsidRPr="00105469">
        <w:rPr>
          <w:sz w:val="22"/>
          <w:szCs w:val="22"/>
        </w:rPr>
        <w:t>İyileştirmeye</w:t>
      </w:r>
      <w:proofErr w:type="gramEnd"/>
      <w:r w:rsidRPr="00105469">
        <w:rPr>
          <w:sz w:val="22"/>
          <w:szCs w:val="22"/>
        </w:rPr>
        <w:t xml:space="preserve"> Yönelik Eylemler</w:t>
      </w:r>
    </w:p>
    <w:p w:rsidR="00D83A59" w:rsidRDefault="00D83A59" w:rsidP="00D83A59">
      <w:pPr>
        <w:rPr>
          <w:sz w:val="22"/>
          <w:szCs w:val="22"/>
        </w:rPr>
      </w:pPr>
    </w:p>
    <w:p w:rsidR="00D83A59" w:rsidRDefault="00D83A59" w:rsidP="00D83A59">
      <w:pPr>
        <w:jc w:val="both"/>
        <w:rPr>
          <w:sz w:val="22"/>
          <w:szCs w:val="22"/>
        </w:rPr>
      </w:pPr>
    </w:p>
    <w:p w:rsidR="00D83A59" w:rsidRPr="00105469" w:rsidRDefault="00D83A59" w:rsidP="00D83A59">
      <w:pPr>
        <w:jc w:val="both"/>
        <w:rPr>
          <w:b/>
          <w:sz w:val="22"/>
          <w:szCs w:val="22"/>
          <w:u w:val="single"/>
        </w:rPr>
      </w:pPr>
      <w:r w:rsidRPr="00105469">
        <w:rPr>
          <w:b/>
          <w:sz w:val="22"/>
          <w:szCs w:val="22"/>
          <w:u w:val="single"/>
        </w:rPr>
        <w:t xml:space="preserve">DAĞITIM: </w:t>
      </w:r>
    </w:p>
    <w:p w:rsidR="00D83A59" w:rsidRPr="00866B76" w:rsidRDefault="00D83A59" w:rsidP="00D83A59">
      <w:pPr>
        <w:jc w:val="both"/>
        <w:rPr>
          <w:sz w:val="22"/>
          <w:szCs w:val="22"/>
        </w:rPr>
      </w:pPr>
      <w:r>
        <w:rPr>
          <w:sz w:val="22"/>
          <w:szCs w:val="22"/>
        </w:rPr>
        <w:t>Tüm Birimler</w:t>
      </w:r>
    </w:p>
    <w:p w:rsidR="00D83A59" w:rsidRDefault="00D83A59" w:rsidP="00D83A59">
      <w:pPr>
        <w:ind w:firstLine="708"/>
        <w:rPr>
          <w:b/>
        </w:rPr>
      </w:pPr>
    </w:p>
    <w:p w:rsidR="00D83A59" w:rsidRDefault="00D83A59" w:rsidP="00D83A59">
      <w:pPr>
        <w:ind w:firstLine="708"/>
        <w:rPr>
          <w:b/>
        </w:rPr>
      </w:pPr>
      <w:bookmarkStart w:id="0" w:name="_GoBack"/>
      <w:bookmarkEnd w:id="0"/>
    </w:p>
    <w:p w:rsidR="00D83A59" w:rsidRDefault="00D83A59" w:rsidP="00D83A59">
      <w:pPr>
        <w:ind w:firstLine="708"/>
        <w:rPr>
          <w:b/>
        </w:rPr>
      </w:pPr>
    </w:p>
    <w:p w:rsidR="00D83A59" w:rsidRDefault="00D83A59" w:rsidP="00D83A59">
      <w:pPr>
        <w:rPr>
          <w:b/>
        </w:rPr>
      </w:pPr>
      <w:proofErr w:type="gramStart"/>
      <w:r w:rsidRPr="008F34FB">
        <w:rPr>
          <w:b/>
        </w:rPr>
        <w:lastRenderedPageBreak/>
        <w:t>Tablo</w:t>
      </w:r>
      <w:r>
        <w:rPr>
          <w:b/>
        </w:rPr>
        <w:t xml:space="preserve"> : İyileştirmeye</w:t>
      </w:r>
      <w:proofErr w:type="gramEnd"/>
      <w:r>
        <w:rPr>
          <w:b/>
        </w:rPr>
        <w:t xml:space="preserve"> Yönelik Eylemler</w:t>
      </w:r>
    </w:p>
    <w:p w:rsidR="00D83A59" w:rsidRPr="008F34FB" w:rsidRDefault="00D83A59" w:rsidP="00D83A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D83A59" w:rsidTr="002D3257">
        <w:trPr>
          <w:trHeight w:val="553"/>
        </w:trPr>
        <w:tc>
          <w:tcPr>
            <w:tcW w:w="4606" w:type="dxa"/>
            <w:shd w:val="clear" w:color="auto" w:fill="auto"/>
          </w:tcPr>
          <w:p w:rsidR="00D83A59" w:rsidRPr="008E1513" w:rsidRDefault="00D83A59" w:rsidP="002D3257">
            <w:pPr>
              <w:jc w:val="center"/>
              <w:rPr>
                <w:b/>
                <w:bCs/>
              </w:rPr>
            </w:pPr>
          </w:p>
          <w:p w:rsidR="00D83A59" w:rsidRDefault="00D83A59" w:rsidP="002D3257">
            <w:pPr>
              <w:jc w:val="center"/>
            </w:pPr>
            <w:r w:rsidRPr="008E1513">
              <w:rPr>
                <w:b/>
                <w:bCs/>
              </w:rPr>
              <w:t>Eylem Kod No</w:t>
            </w:r>
          </w:p>
        </w:tc>
        <w:tc>
          <w:tcPr>
            <w:tcW w:w="4606" w:type="dxa"/>
            <w:shd w:val="clear" w:color="auto" w:fill="auto"/>
          </w:tcPr>
          <w:p w:rsidR="00D83A59" w:rsidRPr="008E1513" w:rsidRDefault="00D83A59" w:rsidP="002D3257">
            <w:pPr>
              <w:jc w:val="center"/>
              <w:rPr>
                <w:b/>
                <w:bCs/>
              </w:rPr>
            </w:pPr>
          </w:p>
          <w:p w:rsidR="00D83A59" w:rsidRDefault="00D83A59" w:rsidP="002D3257">
            <w:pPr>
              <w:jc w:val="center"/>
            </w:pPr>
            <w:r w:rsidRPr="008E1513">
              <w:rPr>
                <w:b/>
                <w:bCs/>
              </w:rPr>
              <w:t>Öngörülen Eylem</w:t>
            </w:r>
          </w:p>
        </w:tc>
      </w:tr>
      <w:tr w:rsidR="00D83A59" w:rsidTr="002D3257">
        <w:trPr>
          <w:trHeight w:val="988"/>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1</w:t>
            </w:r>
            <w:proofErr w:type="gramEnd"/>
            <w:r w:rsidRPr="005C017F">
              <w:t>.1.2</w:t>
            </w:r>
          </w:p>
        </w:tc>
        <w:tc>
          <w:tcPr>
            <w:tcW w:w="4606" w:type="dxa"/>
            <w:shd w:val="clear" w:color="auto" w:fill="auto"/>
            <w:vAlign w:val="center"/>
          </w:tcPr>
          <w:p w:rsidR="00D83A59" w:rsidRPr="005C017F" w:rsidRDefault="00D83A59" w:rsidP="002D3257">
            <w:pPr>
              <w:jc w:val="both"/>
            </w:pPr>
            <w:r w:rsidRPr="005C017F">
              <w:t>Birim web sayfalarında "iç kontrol“ için bir başlık oluşturularak, iç kontrole ait gerekli bilgi ve belgelere ulaşım sağlanacaktır.</w:t>
            </w:r>
          </w:p>
        </w:tc>
      </w:tr>
      <w:tr w:rsidR="00D83A59" w:rsidTr="002D3257">
        <w:trPr>
          <w:trHeight w:val="973"/>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1</w:t>
            </w:r>
            <w:proofErr w:type="gramEnd"/>
            <w:r w:rsidRPr="005C017F">
              <w:t>.3.2</w:t>
            </w:r>
          </w:p>
        </w:tc>
        <w:tc>
          <w:tcPr>
            <w:tcW w:w="4606" w:type="dxa"/>
            <w:shd w:val="clear" w:color="auto" w:fill="auto"/>
            <w:vAlign w:val="center"/>
          </w:tcPr>
          <w:p w:rsidR="00D83A59" w:rsidRPr="005C017F" w:rsidRDefault="00D83A59" w:rsidP="002D3257">
            <w:pPr>
              <w:jc w:val="both"/>
            </w:pPr>
            <w:r w:rsidRPr="005C017F">
              <w:t xml:space="preserve">Etik kuralların farkındalığını arttırmaya </w:t>
            </w:r>
            <w:proofErr w:type="gramStart"/>
            <w:r w:rsidRPr="005C017F">
              <w:t>yönelik  çalışmalar</w:t>
            </w:r>
            <w:proofErr w:type="gramEnd"/>
            <w:r w:rsidRPr="005C017F">
              <w:t xml:space="preserve"> (pano, broşür,  web sayfası vb.) yapılacaktır.</w:t>
            </w:r>
          </w:p>
        </w:tc>
      </w:tr>
      <w:tr w:rsidR="00D83A59" w:rsidTr="002D3257">
        <w:trPr>
          <w:trHeight w:val="1616"/>
        </w:trPr>
        <w:tc>
          <w:tcPr>
            <w:tcW w:w="4606" w:type="dxa"/>
            <w:shd w:val="clear" w:color="auto" w:fill="auto"/>
            <w:vAlign w:val="center"/>
          </w:tcPr>
          <w:p w:rsidR="00D83A59" w:rsidRPr="005C017F" w:rsidRDefault="00D83A59" w:rsidP="002D3257">
            <w:r>
              <w:t xml:space="preserve">Kontrol Ortamı </w:t>
            </w:r>
            <w:proofErr w:type="gramStart"/>
            <w:r>
              <w:t>Standartları         1</w:t>
            </w:r>
            <w:proofErr w:type="gramEnd"/>
            <w:r>
              <w:t>.5</w:t>
            </w:r>
            <w:r w:rsidRPr="005C017F">
              <w:t>.</w:t>
            </w:r>
            <w:r>
              <w:t>4</w:t>
            </w:r>
          </w:p>
        </w:tc>
        <w:tc>
          <w:tcPr>
            <w:tcW w:w="4606" w:type="dxa"/>
            <w:shd w:val="clear" w:color="auto" w:fill="auto"/>
            <w:vAlign w:val="center"/>
          </w:tcPr>
          <w:p w:rsidR="00D83A59" w:rsidRPr="005C017F" w:rsidRDefault="00D83A59" w:rsidP="002D3257">
            <w:pPr>
              <w:jc w:val="both"/>
            </w:pPr>
            <w:r w:rsidRPr="001C396C">
              <w:t>Üniversitemiz çalışanlarına ve hizmet verilenlere Üniversitemizden beklentileri ile sorunları konusunda yılda en az bir kez anket çalışması yapılarak, sonuçlar üst yöneticiye raporlanacaktır.</w:t>
            </w:r>
          </w:p>
        </w:tc>
      </w:tr>
      <w:tr w:rsidR="00D83A59" w:rsidTr="002D3257">
        <w:trPr>
          <w:trHeight w:val="1781"/>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2</w:t>
            </w:r>
            <w:proofErr w:type="gramEnd"/>
            <w:r w:rsidRPr="005C017F">
              <w:t>.2.1</w:t>
            </w:r>
          </w:p>
        </w:tc>
        <w:tc>
          <w:tcPr>
            <w:tcW w:w="4606" w:type="dxa"/>
            <w:shd w:val="clear" w:color="auto" w:fill="auto"/>
            <w:vAlign w:val="center"/>
          </w:tcPr>
          <w:p w:rsidR="00D83A59" w:rsidRPr="005C017F" w:rsidRDefault="00D83A59" w:rsidP="002D3257">
            <w:pPr>
              <w:jc w:val="both"/>
            </w:pPr>
            <w:r w:rsidRPr="005C017F">
              <w:t xml:space="preserve">Üniversitemizin </w:t>
            </w:r>
            <w:proofErr w:type="gramStart"/>
            <w:r w:rsidRPr="005C017F">
              <w:t>misyonunu</w:t>
            </w:r>
            <w:proofErr w:type="gramEnd"/>
            <w:r w:rsidRPr="005C017F">
              <w:t xml:space="preserve"> gerçekleştirmeye yönelik olarak tüm akademik ve idari birimlerin, görev tanımları yazılı olarak belirlenecek ve üst yönetimin onayını müteakip tüm birimlere duyurularak uygulamaya konulacaktır.</w:t>
            </w:r>
          </w:p>
        </w:tc>
      </w:tr>
      <w:tr w:rsidR="00D83A59" w:rsidTr="002D3257">
        <w:trPr>
          <w:trHeight w:val="948"/>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2</w:t>
            </w:r>
            <w:proofErr w:type="gramEnd"/>
            <w:r w:rsidRPr="005C017F">
              <w:t>.2.2</w:t>
            </w:r>
          </w:p>
        </w:tc>
        <w:tc>
          <w:tcPr>
            <w:tcW w:w="4606" w:type="dxa"/>
            <w:shd w:val="clear" w:color="auto" w:fill="auto"/>
            <w:vAlign w:val="center"/>
          </w:tcPr>
          <w:p w:rsidR="00D83A59" w:rsidRPr="005C017F" w:rsidRDefault="00D83A59" w:rsidP="002D3257">
            <w:pPr>
              <w:jc w:val="both"/>
            </w:pPr>
            <w:r w:rsidRPr="005C017F">
              <w:t>Belirlenen görev tanımlarının birimlerin internet sayfalarında yayımlanması sağlanacaktır.</w:t>
            </w:r>
          </w:p>
        </w:tc>
      </w:tr>
      <w:tr w:rsidR="00D83A59" w:rsidTr="002D3257">
        <w:trPr>
          <w:trHeight w:val="2244"/>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2</w:t>
            </w:r>
            <w:proofErr w:type="gramEnd"/>
            <w:r w:rsidRPr="005C017F">
              <w:t>.3.1</w:t>
            </w:r>
          </w:p>
        </w:tc>
        <w:tc>
          <w:tcPr>
            <w:tcW w:w="4606" w:type="dxa"/>
            <w:shd w:val="clear" w:color="auto" w:fill="auto"/>
            <w:vAlign w:val="center"/>
          </w:tcPr>
          <w:p w:rsidR="00D83A59" w:rsidRPr="005C017F" w:rsidRDefault="00D83A59" w:rsidP="002D3257">
            <w:pPr>
              <w:jc w:val="both"/>
            </w:pPr>
            <w:r w:rsidRPr="005C017F">
              <w:t>Üniversitemizin tüm birimlerinde personelin, çalışma usul ve esaslarına göre belirlenen yetki ve sorumluluklarını içeren görev dağılım çizelgeleri oluşturularak tüm personele yazılı olarak bildirilip web sitelerinde yayımlanacaktır.</w:t>
            </w:r>
          </w:p>
        </w:tc>
      </w:tr>
      <w:tr w:rsidR="00D83A59" w:rsidTr="002D3257">
        <w:trPr>
          <w:trHeight w:val="1547"/>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2</w:t>
            </w:r>
            <w:proofErr w:type="gramEnd"/>
            <w:r w:rsidRPr="005C017F">
              <w:t>.4.2</w:t>
            </w:r>
          </w:p>
        </w:tc>
        <w:tc>
          <w:tcPr>
            <w:tcW w:w="4606" w:type="dxa"/>
            <w:shd w:val="clear" w:color="auto" w:fill="auto"/>
            <w:vAlign w:val="center"/>
          </w:tcPr>
          <w:p w:rsidR="00D83A59" w:rsidRPr="005C017F" w:rsidRDefault="00D83A59" w:rsidP="002D3257">
            <w:pPr>
              <w:jc w:val="both"/>
            </w:pPr>
            <w:r w:rsidRPr="005C017F">
              <w:t>Üniversitemize bağlı birimlerin teşkilat şemaları ve buna bağlı fonksiyonel görev dağılımları mevcut olup, gerek duyulduğunda geliştirme ve güncellemeler yapılacaktır.</w:t>
            </w:r>
          </w:p>
        </w:tc>
      </w:tr>
      <w:tr w:rsidR="00D83A59" w:rsidTr="002D3257">
        <w:trPr>
          <w:trHeight w:val="1402"/>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2</w:t>
            </w:r>
            <w:proofErr w:type="gramEnd"/>
            <w:r w:rsidRPr="005C017F">
              <w:t>.6.1</w:t>
            </w:r>
          </w:p>
        </w:tc>
        <w:tc>
          <w:tcPr>
            <w:tcW w:w="4606" w:type="dxa"/>
            <w:shd w:val="clear" w:color="auto" w:fill="auto"/>
            <w:vAlign w:val="center"/>
          </w:tcPr>
          <w:p w:rsidR="00D83A59" w:rsidRPr="005C017F" w:rsidRDefault="00D83A59" w:rsidP="002D3257">
            <w:pPr>
              <w:jc w:val="both"/>
            </w:pPr>
            <w:r w:rsidRPr="005C017F">
              <w:t>Tüm birimler görev alanları ile ilgili riskleri belirleyip, hassas görevlerini tespit edip ilgili personele duyuracaktır.</w:t>
            </w:r>
          </w:p>
        </w:tc>
      </w:tr>
      <w:tr w:rsidR="00D83A59" w:rsidTr="002D3257">
        <w:trPr>
          <w:trHeight w:val="1245"/>
        </w:trPr>
        <w:tc>
          <w:tcPr>
            <w:tcW w:w="4606" w:type="dxa"/>
            <w:shd w:val="clear" w:color="auto" w:fill="auto"/>
            <w:vAlign w:val="center"/>
          </w:tcPr>
          <w:p w:rsidR="00D83A59" w:rsidRDefault="00D83A59" w:rsidP="002D3257">
            <w:r>
              <w:t xml:space="preserve">Kontrol Ortamı </w:t>
            </w:r>
            <w:proofErr w:type="gramStart"/>
            <w:r>
              <w:t>Standartları         3</w:t>
            </w:r>
            <w:proofErr w:type="gramEnd"/>
            <w:r>
              <w:t>.2</w:t>
            </w:r>
            <w:r w:rsidRPr="005C017F">
              <w:t>.1</w:t>
            </w:r>
          </w:p>
        </w:tc>
        <w:tc>
          <w:tcPr>
            <w:tcW w:w="4606" w:type="dxa"/>
            <w:shd w:val="clear" w:color="auto" w:fill="auto"/>
            <w:vAlign w:val="center"/>
          </w:tcPr>
          <w:p w:rsidR="00D83A59" w:rsidRPr="005C017F" w:rsidRDefault="00D83A59" w:rsidP="002D3257">
            <w:pPr>
              <w:jc w:val="both"/>
            </w:pPr>
            <w:r w:rsidRPr="00452E84">
              <w:t>Üniversitemizin insan kaynağı profili çıkarılarak, çalışanla</w:t>
            </w:r>
            <w:r>
              <w:t xml:space="preserve">rın görev </w:t>
            </w:r>
            <w:proofErr w:type="gramStart"/>
            <w:r>
              <w:t>tanımlarına  yönelik</w:t>
            </w:r>
            <w:proofErr w:type="gramEnd"/>
            <w:r>
              <w:t xml:space="preserve"> </w:t>
            </w:r>
            <w:r w:rsidRPr="00452E84">
              <w:t>eğitim ihtiyaçları tespit edilerek eğitimler verilecektir.</w:t>
            </w:r>
          </w:p>
        </w:tc>
      </w:tr>
      <w:tr w:rsidR="00D83A59" w:rsidTr="002D3257">
        <w:trPr>
          <w:trHeight w:val="1255"/>
        </w:trPr>
        <w:tc>
          <w:tcPr>
            <w:tcW w:w="4606" w:type="dxa"/>
            <w:shd w:val="clear" w:color="auto" w:fill="auto"/>
            <w:vAlign w:val="center"/>
          </w:tcPr>
          <w:p w:rsidR="00D83A59" w:rsidRPr="005C017F" w:rsidRDefault="00D83A59" w:rsidP="002D3257">
            <w:r>
              <w:lastRenderedPageBreak/>
              <w:t xml:space="preserve">Kontrol Ortamı </w:t>
            </w:r>
            <w:proofErr w:type="gramStart"/>
            <w:r>
              <w:t xml:space="preserve">Standartları         </w:t>
            </w:r>
            <w:r w:rsidRPr="005C017F">
              <w:t>3</w:t>
            </w:r>
            <w:proofErr w:type="gramEnd"/>
            <w:r w:rsidRPr="005C017F">
              <w:t>.6.1</w:t>
            </w:r>
          </w:p>
        </w:tc>
        <w:tc>
          <w:tcPr>
            <w:tcW w:w="4606" w:type="dxa"/>
            <w:shd w:val="clear" w:color="auto" w:fill="auto"/>
            <w:vAlign w:val="center"/>
          </w:tcPr>
          <w:p w:rsidR="00D83A59" w:rsidRPr="005C017F" w:rsidRDefault="00D83A59" w:rsidP="002D3257">
            <w:pPr>
              <w:jc w:val="both"/>
            </w:pPr>
            <w:r w:rsidRPr="005C017F">
              <w:t xml:space="preserve">Personelin yeterliliği ve performansı ölçülebilir </w:t>
            </w:r>
            <w:proofErr w:type="gramStart"/>
            <w:r w:rsidRPr="005C017F">
              <w:t>kriterler</w:t>
            </w:r>
            <w:proofErr w:type="gramEnd"/>
            <w:r w:rsidRPr="005C017F">
              <w:t xml:space="preserve"> doğrultusunda bağlı olduğu yönetici tarafından yılda en az bir kez değerlendirilecektir.</w:t>
            </w:r>
          </w:p>
        </w:tc>
      </w:tr>
      <w:tr w:rsidR="00D83A59" w:rsidTr="002D3257">
        <w:trPr>
          <w:trHeight w:val="1383"/>
        </w:trPr>
        <w:tc>
          <w:tcPr>
            <w:tcW w:w="4606" w:type="dxa"/>
            <w:shd w:val="clear" w:color="auto" w:fill="auto"/>
            <w:vAlign w:val="center"/>
          </w:tcPr>
          <w:p w:rsidR="00D83A59" w:rsidRPr="005C017F" w:rsidRDefault="00D83A59" w:rsidP="002D3257">
            <w:r>
              <w:t xml:space="preserve">Kontrol Ortamı </w:t>
            </w:r>
            <w:proofErr w:type="gramStart"/>
            <w:r>
              <w:t xml:space="preserve">Standartları         </w:t>
            </w:r>
            <w:r w:rsidRPr="005C017F">
              <w:t>3</w:t>
            </w:r>
            <w:proofErr w:type="gramEnd"/>
            <w:r w:rsidRPr="005C017F">
              <w:t>.6.2</w:t>
            </w:r>
          </w:p>
        </w:tc>
        <w:tc>
          <w:tcPr>
            <w:tcW w:w="4606" w:type="dxa"/>
            <w:shd w:val="clear" w:color="auto" w:fill="auto"/>
            <w:vAlign w:val="center"/>
          </w:tcPr>
          <w:p w:rsidR="00D83A59" w:rsidRPr="005C017F" w:rsidRDefault="00D83A59" w:rsidP="002D3257">
            <w:pPr>
              <w:jc w:val="both"/>
            </w:pPr>
            <w:r w:rsidRPr="005C017F">
              <w:t>Yöneticiler tarafından belirlenecek performans değerlendirme sonuçları ilgili personel ile birlikte değerlendirilecektir.</w:t>
            </w:r>
          </w:p>
        </w:tc>
      </w:tr>
      <w:tr w:rsidR="00D83A59" w:rsidTr="002D3257">
        <w:trPr>
          <w:trHeight w:val="1683"/>
        </w:trPr>
        <w:tc>
          <w:tcPr>
            <w:tcW w:w="4606" w:type="dxa"/>
            <w:shd w:val="clear" w:color="auto" w:fill="auto"/>
            <w:vAlign w:val="center"/>
          </w:tcPr>
          <w:p w:rsidR="00D83A59" w:rsidRDefault="00D83A59" w:rsidP="002D3257">
            <w:r>
              <w:t xml:space="preserve">Risk Değerlendirme </w:t>
            </w:r>
            <w:proofErr w:type="gramStart"/>
            <w:r>
              <w:t>Standartları</w:t>
            </w:r>
            <w:r w:rsidRPr="005C017F">
              <w:t xml:space="preserve"> </w:t>
            </w:r>
            <w:r>
              <w:t xml:space="preserve"> 5</w:t>
            </w:r>
            <w:proofErr w:type="gramEnd"/>
            <w:r>
              <w:t>.1</w:t>
            </w:r>
            <w:r w:rsidRPr="005C017F">
              <w:t>.1</w:t>
            </w:r>
          </w:p>
        </w:tc>
        <w:tc>
          <w:tcPr>
            <w:tcW w:w="4606" w:type="dxa"/>
            <w:shd w:val="clear" w:color="auto" w:fill="auto"/>
            <w:vAlign w:val="center"/>
          </w:tcPr>
          <w:p w:rsidR="00D83A59" w:rsidRPr="005C017F" w:rsidRDefault="00D83A59" w:rsidP="002D3257">
            <w:pPr>
              <w:spacing w:after="240"/>
              <w:jc w:val="both"/>
            </w:pPr>
            <w:r w:rsidRPr="001C396C">
              <w:t>Üniversitemiz misyon ve vizyonun</w:t>
            </w:r>
            <w:r>
              <w:t xml:space="preserve">u gerçekleştirmek için, ilgili </w:t>
            </w:r>
            <w:r w:rsidRPr="001C396C">
              <w:t>mevzuatlar</w:t>
            </w:r>
            <w:r>
              <w:t xml:space="preserve"> çerçevesinde hazırlanmış olan stratejik plan doğrultusunda </w:t>
            </w:r>
            <w:r w:rsidRPr="001C396C">
              <w:t xml:space="preserve">performans ölçme, izleme ve </w:t>
            </w:r>
            <w:proofErr w:type="gramStart"/>
            <w:r w:rsidRPr="001C396C">
              <w:t>değerlendirme  çalışmaları</w:t>
            </w:r>
            <w:proofErr w:type="gramEnd"/>
            <w:r w:rsidRPr="001C396C">
              <w:t xml:space="preserve"> yapılacaktır.</w:t>
            </w:r>
          </w:p>
        </w:tc>
      </w:tr>
      <w:tr w:rsidR="00D83A59" w:rsidTr="002D3257">
        <w:trPr>
          <w:trHeight w:val="1310"/>
        </w:trPr>
        <w:tc>
          <w:tcPr>
            <w:tcW w:w="4606" w:type="dxa"/>
            <w:shd w:val="clear" w:color="auto" w:fill="auto"/>
            <w:vAlign w:val="center"/>
          </w:tcPr>
          <w:p w:rsidR="00D83A59" w:rsidRPr="005C017F" w:rsidRDefault="00D83A59" w:rsidP="002D3257">
            <w:r>
              <w:t xml:space="preserve">Risk Değerlendirme </w:t>
            </w:r>
            <w:proofErr w:type="gramStart"/>
            <w:r>
              <w:t>Standartları</w:t>
            </w:r>
            <w:r w:rsidRPr="005C017F">
              <w:t xml:space="preserve"> </w:t>
            </w:r>
            <w:r>
              <w:t xml:space="preserve"> </w:t>
            </w:r>
            <w:r w:rsidRPr="005C017F">
              <w:t>5</w:t>
            </w:r>
            <w:proofErr w:type="gramEnd"/>
            <w:r w:rsidRPr="005C017F">
              <w:t>.5.1</w:t>
            </w:r>
          </w:p>
        </w:tc>
        <w:tc>
          <w:tcPr>
            <w:tcW w:w="4606" w:type="dxa"/>
            <w:shd w:val="clear" w:color="auto" w:fill="auto"/>
            <w:vAlign w:val="center"/>
          </w:tcPr>
          <w:p w:rsidR="00D83A59" w:rsidRPr="005C017F" w:rsidRDefault="00D83A59" w:rsidP="002D3257">
            <w:pPr>
              <w:spacing w:after="240"/>
              <w:jc w:val="both"/>
            </w:pPr>
            <w:r w:rsidRPr="005C017F">
              <w:t>Tüm birim yöneticileri g</w:t>
            </w:r>
            <w:r>
              <w:t xml:space="preserve">örev alanlarıyla ilgili olarak kurumun </w:t>
            </w:r>
            <w:r w:rsidRPr="005C017F">
              <w:t>hedeflerine uygun özel hedefler belirleyecek, bu hedefleri personelle paylaşacaktır.</w:t>
            </w:r>
          </w:p>
        </w:tc>
      </w:tr>
      <w:tr w:rsidR="00D83A59" w:rsidTr="002D3257">
        <w:trPr>
          <w:trHeight w:val="1513"/>
        </w:trPr>
        <w:tc>
          <w:tcPr>
            <w:tcW w:w="4606" w:type="dxa"/>
            <w:shd w:val="clear" w:color="auto" w:fill="auto"/>
            <w:vAlign w:val="center"/>
          </w:tcPr>
          <w:p w:rsidR="00D83A59" w:rsidRPr="005C017F" w:rsidRDefault="00D83A59" w:rsidP="002D3257">
            <w:r>
              <w:t xml:space="preserve">Risk Değerlendirme </w:t>
            </w:r>
            <w:proofErr w:type="gramStart"/>
            <w:r>
              <w:t>Standartları</w:t>
            </w:r>
            <w:r w:rsidRPr="005C017F">
              <w:t xml:space="preserve"> </w:t>
            </w:r>
            <w:r>
              <w:t xml:space="preserve"> </w:t>
            </w:r>
            <w:r w:rsidRPr="005C017F">
              <w:t>5</w:t>
            </w:r>
            <w:proofErr w:type="gramEnd"/>
            <w:r w:rsidRPr="005C017F">
              <w:t>.6.1</w:t>
            </w:r>
          </w:p>
        </w:tc>
        <w:tc>
          <w:tcPr>
            <w:tcW w:w="4606" w:type="dxa"/>
            <w:shd w:val="clear" w:color="auto" w:fill="auto"/>
            <w:vAlign w:val="center"/>
          </w:tcPr>
          <w:p w:rsidR="00D83A59" w:rsidRPr="005C017F" w:rsidRDefault="00D83A59" w:rsidP="002D3257">
            <w:pPr>
              <w:jc w:val="both"/>
            </w:pPr>
            <w:r w:rsidRPr="005C017F">
              <w:t xml:space="preserve">Üniversitemizin tüm harcama birimleri hedeflerini, </w:t>
            </w:r>
            <w:proofErr w:type="gramStart"/>
            <w:r w:rsidRPr="005C017F">
              <w:t>spesifik</w:t>
            </w:r>
            <w:proofErr w:type="gramEnd"/>
            <w:r w:rsidRPr="005C017F">
              <w:t>, ölçülebilir, ulaşılabilir, ilgili ve süreli olmasını sağlayacak şekilde, stratejik plana uygun olarak belirleyecek ve takibini yapacaktır.</w:t>
            </w:r>
          </w:p>
        </w:tc>
      </w:tr>
      <w:tr w:rsidR="00D83A59" w:rsidTr="002D3257">
        <w:trPr>
          <w:trHeight w:val="2077"/>
        </w:trPr>
        <w:tc>
          <w:tcPr>
            <w:tcW w:w="4606" w:type="dxa"/>
            <w:shd w:val="clear" w:color="auto" w:fill="auto"/>
            <w:vAlign w:val="center"/>
          </w:tcPr>
          <w:p w:rsidR="00D83A59" w:rsidRPr="005C017F" w:rsidRDefault="00D83A59" w:rsidP="002D3257">
            <w:r>
              <w:t xml:space="preserve">Kontrol Faaliyetleri </w:t>
            </w:r>
            <w:proofErr w:type="gramStart"/>
            <w:r>
              <w:t>Standartları</w:t>
            </w:r>
            <w:r w:rsidRPr="005C017F">
              <w:t xml:space="preserve"> </w:t>
            </w:r>
            <w:r>
              <w:t xml:space="preserve">  </w:t>
            </w:r>
            <w:r w:rsidRPr="005C017F">
              <w:t>11</w:t>
            </w:r>
            <w:proofErr w:type="gramEnd"/>
            <w:r w:rsidRPr="005C017F">
              <w:t>.1.1</w:t>
            </w:r>
          </w:p>
        </w:tc>
        <w:tc>
          <w:tcPr>
            <w:tcW w:w="4606" w:type="dxa"/>
            <w:shd w:val="clear" w:color="auto" w:fill="auto"/>
            <w:vAlign w:val="center"/>
          </w:tcPr>
          <w:p w:rsidR="00D83A59" w:rsidRPr="005C017F" w:rsidRDefault="00D83A59" w:rsidP="002D3257">
            <w:pPr>
              <w:jc w:val="both"/>
            </w:pPr>
            <w:r w:rsidRPr="005C017F">
              <w:t xml:space="preserve">Hangi faaliyetlerden kimlerin sorumlu olduğu, kişilerin görev yerlerinde olmadıkları zamanlarda bu faaliyetlerden kimlerin sorumlu olacağı yazılı olarak belirlenecek, görev tanımları ile birlikte personele duyurulacaktır. </w:t>
            </w:r>
          </w:p>
        </w:tc>
      </w:tr>
      <w:tr w:rsidR="00D83A59" w:rsidTr="002D3257">
        <w:trPr>
          <w:trHeight w:val="1972"/>
        </w:trPr>
        <w:tc>
          <w:tcPr>
            <w:tcW w:w="4606" w:type="dxa"/>
            <w:shd w:val="clear" w:color="auto" w:fill="auto"/>
            <w:vAlign w:val="center"/>
          </w:tcPr>
          <w:p w:rsidR="00D83A59" w:rsidRPr="005C017F" w:rsidRDefault="00D83A59" w:rsidP="002D3257">
            <w:r>
              <w:t xml:space="preserve">Bilgi ve İletişim </w:t>
            </w:r>
            <w:proofErr w:type="gramStart"/>
            <w:r>
              <w:t>Standartları</w:t>
            </w:r>
            <w:r w:rsidRPr="005C017F">
              <w:t xml:space="preserve"> </w:t>
            </w:r>
            <w:r>
              <w:t xml:space="preserve">       </w:t>
            </w:r>
            <w:r w:rsidRPr="005C017F">
              <w:t>13</w:t>
            </w:r>
            <w:proofErr w:type="gramEnd"/>
            <w:r w:rsidRPr="005C017F">
              <w:t>.6.1</w:t>
            </w:r>
          </w:p>
        </w:tc>
        <w:tc>
          <w:tcPr>
            <w:tcW w:w="4606" w:type="dxa"/>
            <w:shd w:val="clear" w:color="auto" w:fill="auto"/>
            <w:vAlign w:val="center"/>
          </w:tcPr>
          <w:p w:rsidR="00D83A59" w:rsidRPr="005C017F" w:rsidRDefault="00D83A59" w:rsidP="002D3257">
            <w:pPr>
              <w:jc w:val="both"/>
            </w:pPr>
            <w:r w:rsidRPr="005C017F">
              <w:t xml:space="preserve">Yöneticiler, Üniversitemizin Stratejik Planında belirlenen </w:t>
            </w:r>
            <w:proofErr w:type="gramStart"/>
            <w:r w:rsidRPr="005C017F">
              <w:t>misyon</w:t>
            </w:r>
            <w:proofErr w:type="gramEnd"/>
            <w:r w:rsidRPr="005C017F">
              <w:t>, vizyon ve amaçları çerçevesinde beklentilerini, periyodik toplantılarla personelle paylaşacaktır.</w:t>
            </w:r>
          </w:p>
        </w:tc>
      </w:tr>
    </w:tbl>
    <w:p w:rsidR="00D83A59" w:rsidRDefault="00D83A59" w:rsidP="00D83A59"/>
    <w:p w:rsidR="00D83A59" w:rsidRDefault="00D83A59" w:rsidP="00D83A59"/>
    <w:p w:rsidR="00BF0260" w:rsidRDefault="00D83A59"/>
    <w:sectPr w:rsidR="00BF0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59"/>
    <w:rsid w:val="00360F6B"/>
    <w:rsid w:val="00AA6479"/>
    <w:rsid w:val="00D83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4D2BB-CE69-42C5-8039-31F21C42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3A59"/>
    <w:pPr>
      <w:tabs>
        <w:tab w:val="center" w:pos="4536"/>
        <w:tab w:val="right" w:pos="9072"/>
      </w:tabs>
    </w:pPr>
  </w:style>
  <w:style w:type="character" w:customStyle="1" w:styleId="stbilgiChar">
    <w:name w:val="Üstbilgi Char"/>
    <w:basedOn w:val="VarsaylanParagrafYazTipi"/>
    <w:link w:val="stbilgi"/>
    <w:uiPriority w:val="99"/>
    <w:rsid w:val="00D83A59"/>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D83A59"/>
    <w:pPr>
      <w:widowControl w:val="0"/>
      <w:ind w:left="108"/>
    </w:pPr>
    <w:rPr>
      <w:sz w:val="25"/>
      <w:szCs w:val="25"/>
      <w:lang w:val="en-US" w:eastAsia="en-US"/>
    </w:rPr>
  </w:style>
  <w:style w:type="character" w:customStyle="1" w:styleId="GvdeMetniChar">
    <w:name w:val="Gövde Metni Char"/>
    <w:basedOn w:val="VarsaylanParagrafYazTipi"/>
    <w:link w:val="GvdeMetni"/>
    <w:uiPriority w:val="1"/>
    <w:rsid w:val="00D83A59"/>
    <w:rPr>
      <w:rFonts w:ascii="Times New Roman" w:eastAsia="Times New Roman" w:hAnsi="Times New Roman" w:cs="Times New Roman"/>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2017-09-12T08:36:00Z</dcterms:created>
  <dcterms:modified xsi:type="dcterms:W3CDTF">2017-09-12T08:37:00Z</dcterms:modified>
</cp:coreProperties>
</file>