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D0" w:rsidRDefault="00675AD0" w:rsidP="00675AD0">
      <w:pPr>
        <w:jc w:val="both"/>
        <w:rPr>
          <w:b/>
        </w:rPr>
      </w:pPr>
      <w:r>
        <w:rPr>
          <w:b/>
          <w:noProof/>
          <w:lang w:eastAsia="tr-TR"/>
        </w:rPr>
        <w:t xml:space="preserve">   </w:t>
      </w:r>
      <w:r>
        <w:rPr>
          <w:noProof/>
          <w:lang w:eastAsia="tr-TR"/>
        </w:rPr>
        <w:drawing>
          <wp:inline distT="0" distB="0" distL="0" distR="0" wp14:anchorId="39E06600" wp14:editId="70B5CF43">
            <wp:extent cx="971550" cy="901148"/>
            <wp:effectExtent l="0" t="0" r="0" b="0"/>
            <wp:docPr id="1" name="Resim 1" descr="Ahi evran Üni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i evran Üni Log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0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tr-TR"/>
        </w:rPr>
        <w:t xml:space="preserve"> </w:t>
      </w:r>
      <w:r>
        <w:rPr>
          <w:b/>
          <w:noProof/>
          <w:lang w:eastAsia="tr-TR"/>
        </w:rPr>
        <w:tab/>
      </w:r>
      <w:r>
        <w:rPr>
          <w:b/>
          <w:noProof/>
          <w:lang w:eastAsia="tr-TR"/>
        </w:rPr>
        <w:tab/>
      </w:r>
      <w:r>
        <w:rPr>
          <w:b/>
          <w:noProof/>
          <w:lang w:eastAsia="tr-TR"/>
        </w:rPr>
        <w:tab/>
      </w:r>
      <w:r>
        <w:rPr>
          <w:b/>
          <w:noProof/>
          <w:lang w:eastAsia="tr-TR"/>
        </w:rPr>
        <w:tab/>
      </w:r>
      <w:r>
        <w:rPr>
          <w:b/>
          <w:noProof/>
          <w:lang w:eastAsia="tr-TR"/>
        </w:rPr>
        <w:tab/>
      </w:r>
      <w:r>
        <w:rPr>
          <w:b/>
          <w:noProof/>
          <w:lang w:eastAsia="tr-TR"/>
        </w:rPr>
        <w:tab/>
      </w:r>
      <w:r>
        <w:rPr>
          <w:b/>
          <w:noProof/>
          <w:lang w:eastAsia="tr-TR"/>
        </w:rPr>
        <w:tab/>
        <w:t xml:space="preserve">            </w:t>
      </w:r>
      <w:r>
        <w:rPr>
          <w:b/>
          <w:noProof/>
          <w:lang w:eastAsia="tr-TR"/>
        </w:rPr>
        <w:drawing>
          <wp:inline distT="0" distB="0" distL="0" distR="0" wp14:anchorId="09DD1F33" wp14:editId="0302A3B3">
            <wp:extent cx="1299411" cy="676275"/>
            <wp:effectExtent l="0" t="0" r="0" b="0"/>
            <wp:docPr id="2" name="Resim 2" descr="C:\Users\Ayşegül\Desktop\10yil_logosu_26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yşegül\Desktop\10yil_logosu_2602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546" cy="67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AD0" w:rsidRPr="00675AD0" w:rsidRDefault="00675AD0" w:rsidP="00675AD0">
      <w:pPr>
        <w:ind w:left="3540" w:firstLine="708"/>
        <w:rPr>
          <w:rFonts w:ascii="Arial" w:hAnsi="Arial" w:cs="Arial"/>
          <w:b/>
        </w:rPr>
      </w:pPr>
      <w:r w:rsidRPr="00675AD0">
        <w:rPr>
          <w:rFonts w:ascii="Arial" w:hAnsi="Arial" w:cs="Arial"/>
          <w:b/>
        </w:rPr>
        <w:t>T.C.</w:t>
      </w:r>
    </w:p>
    <w:p w:rsidR="00675AD0" w:rsidRDefault="00675AD0" w:rsidP="00675AD0">
      <w:pPr>
        <w:tabs>
          <w:tab w:val="center" w:pos="4782"/>
        </w:tabs>
        <w:jc w:val="center"/>
        <w:rPr>
          <w:rFonts w:ascii="Arial" w:hAnsi="Arial" w:cs="Arial"/>
          <w:b/>
        </w:rPr>
      </w:pPr>
      <w:r w:rsidRPr="00675AD0">
        <w:rPr>
          <w:rFonts w:ascii="Arial" w:hAnsi="Arial" w:cs="Arial"/>
          <w:b/>
        </w:rPr>
        <w:t xml:space="preserve">AHİ EVRAN ÜNİVERSİTESİ </w:t>
      </w:r>
    </w:p>
    <w:p w:rsidR="00524D9C" w:rsidRPr="00675AD0" w:rsidRDefault="00524D9C" w:rsidP="00675AD0">
      <w:pPr>
        <w:tabs>
          <w:tab w:val="center" w:pos="478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GÖÇ VE YEREL YÖNETİMLER UYGULAMA VE ARAŞTIRMA MERKEZİ</w:t>
      </w:r>
    </w:p>
    <w:p w:rsidR="00675AD0" w:rsidRDefault="00675AD0" w:rsidP="00C95807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:rsidR="00675AD0" w:rsidRDefault="00675AD0" w:rsidP="00C95807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  <w:bookmarkStart w:id="0" w:name="_GoBack"/>
      <w:bookmarkEnd w:id="0"/>
    </w:p>
    <w:p w:rsidR="00675AD0" w:rsidRDefault="00675AD0" w:rsidP="00C95807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</w:p>
    <w:p w:rsidR="00010DCB" w:rsidRPr="00010DCB" w:rsidRDefault="00010DCB" w:rsidP="00C95807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</w:pPr>
      <w:r w:rsidRPr="00010DCB">
        <w:rPr>
          <w:rFonts w:ascii="Arial" w:eastAsia="Times New Roman" w:hAnsi="Arial" w:cs="Arial"/>
          <w:b/>
          <w:bCs/>
          <w:kern w:val="36"/>
          <w:sz w:val="24"/>
          <w:szCs w:val="24"/>
          <w:lang w:eastAsia="tr-TR"/>
        </w:rPr>
        <w:t>Göç ve Yerel Yönetimler Uygulama ve Araştırma Merkezinden İç Göçlere İlişkin Basın Açıklaması</w:t>
      </w:r>
    </w:p>
    <w:p w:rsidR="00003ED3" w:rsidRPr="00010DCB" w:rsidRDefault="00003ED3" w:rsidP="00C95807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lang w:eastAsia="tr-TR"/>
        </w:rPr>
      </w:pPr>
      <w:r w:rsidRPr="00010DCB">
        <w:rPr>
          <w:rFonts w:ascii="Arial" w:eastAsia="Times New Roman" w:hAnsi="Arial" w:cs="Arial"/>
          <w:bCs/>
          <w:kern w:val="36"/>
          <w:lang w:eastAsia="tr-TR"/>
        </w:rPr>
        <w:t>“Yeni Türkiye’nin Yenilikçi Üniversitesi” sloganı ile yoluna devam eden üniversitemiz</w:t>
      </w:r>
      <w:r w:rsidR="00010DCB" w:rsidRPr="00010DCB">
        <w:rPr>
          <w:rFonts w:ascii="Arial" w:eastAsia="Times New Roman" w:hAnsi="Arial" w:cs="Arial"/>
          <w:bCs/>
          <w:kern w:val="36"/>
          <w:lang w:eastAsia="tr-TR"/>
        </w:rPr>
        <w:t>,</w:t>
      </w:r>
      <w:r w:rsidRPr="00010DCB">
        <w:rPr>
          <w:rFonts w:ascii="Arial" w:eastAsia="Times New Roman" w:hAnsi="Arial" w:cs="Arial"/>
          <w:bCs/>
          <w:kern w:val="36"/>
          <w:lang w:eastAsia="tr-TR"/>
        </w:rPr>
        <w:t xml:space="preserve"> bünyesine yeni birimler kazandırarak güçlü adımlarla ilerliyor. Türkiye’de il</w:t>
      </w:r>
      <w:r w:rsidR="00010DCB">
        <w:rPr>
          <w:rFonts w:ascii="Arial" w:eastAsia="Times New Roman" w:hAnsi="Arial" w:cs="Arial"/>
          <w:bCs/>
          <w:kern w:val="36"/>
          <w:lang w:eastAsia="tr-TR"/>
        </w:rPr>
        <w:t>k olma özelliğine sahip Göç ve Y</w:t>
      </w:r>
      <w:r w:rsidRPr="00010DCB">
        <w:rPr>
          <w:rFonts w:ascii="Arial" w:eastAsia="Times New Roman" w:hAnsi="Arial" w:cs="Arial"/>
          <w:bCs/>
          <w:kern w:val="36"/>
          <w:lang w:eastAsia="tr-TR"/>
        </w:rPr>
        <w:t>erel Yönetimler Uygulama ve Araştırma Merkezi çalışmalarına başladı ve Türkiye İstatistik Kurumu</w:t>
      </w:r>
      <w:r w:rsidR="00010DCB" w:rsidRPr="00010DCB">
        <w:rPr>
          <w:rFonts w:ascii="Arial" w:eastAsia="Times New Roman" w:hAnsi="Arial" w:cs="Arial"/>
          <w:bCs/>
          <w:kern w:val="36"/>
          <w:lang w:eastAsia="tr-TR"/>
        </w:rPr>
        <w:t>’nun</w:t>
      </w:r>
      <w:r w:rsidRPr="00010DCB">
        <w:rPr>
          <w:rFonts w:ascii="Arial" w:eastAsia="Times New Roman" w:hAnsi="Arial" w:cs="Arial"/>
          <w:bCs/>
          <w:kern w:val="36"/>
          <w:lang w:eastAsia="tr-TR"/>
        </w:rPr>
        <w:t xml:space="preserve"> (TÜİK) 2014-2015 dönemine ait iç göç istatistiklerini duyurması üzerine </w:t>
      </w:r>
      <w:r w:rsidR="00010DCB" w:rsidRPr="00010DCB">
        <w:rPr>
          <w:rFonts w:ascii="Arial" w:eastAsia="Times New Roman" w:hAnsi="Arial" w:cs="Arial"/>
          <w:bCs/>
          <w:kern w:val="36"/>
          <w:lang w:eastAsia="tr-TR"/>
        </w:rPr>
        <w:t xml:space="preserve">yazılı bir </w:t>
      </w:r>
      <w:r w:rsidRPr="00010DCB">
        <w:rPr>
          <w:rFonts w:ascii="Arial" w:eastAsia="Times New Roman" w:hAnsi="Arial" w:cs="Arial"/>
          <w:bCs/>
          <w:kern w:val="36"/>
          <w:lang w:eastAsia="tr-TR"/>
        </w:rPr>
        <w:t>basın açıklaması yaptı.</w:t>
      </w:r>
    </w:p>
    <w:p w:rsidR="00AA7667" w:rsidRPr="00010DCB" w:rsidRDefault="00010DCB" w:rsidP="00C95807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lang w:eastAsia="tr-TR"/>
        </w:rPr>
      </w:pPr>
      <w:r>
        <w:rPr>
          <w:rFonts w:ascii="Arial" w:eastAsia="Times New Roman" w:hAnsi="Arial" w:cs="Arial"/>
          <w:bCs/>
          <w:kern w:val="36"/>
          <w:lang w:eastAsia="tr-TR"/>
        </w:rPr>
        <w:t>Göç ve Y</w:t>
      </w:r>
      <w:r w:rsidR="00E666F2" w:rsidRPr="00010DCB">
        <w:rPr>
          <w:rFonts w:ascii="Arial" w:eastAsia="Times New Roman" w:hAnsi="Arial" w:cs="Arial"/>
          <w:bCs/>
          <w:kern w:val="36"/>
          <w:lang w:eastAsia="tr-TR"/>
        </w:rPr>
        <w:t xml:space="preserve">erel Yönetimler Uygulama ve Araştırma Merkezi’nden yapılan yazılı açıklamada, TÜİK verilerine göre 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>78,7</w:t>
      </w:r>
      <w:r w:rsidR="00827A1E" w:rsidRPr="00010DCB">
        <w:rPr>
          <w:rFonts w:ascii="Arial" w:eastAsia="Times New Roman" w:hAnsi="Arial" w:cs="Arial"/>
          <w:bCs/>
          <w:kern w:val="36"/>
          <w:lang w:eastAsia="tr-TR"/>
        </w:rPr>
        <w:t xml:space="preserve"> milyon insanın yaşadığı ülkemizde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 bu nüfusun</w:t>
      </w:r>
      <w:r w:rsidR="00B30F7C">
        <w:rPr>
          <w:rFonts w:ascii="Arial" w:eastAsia="Times New Roman" w:hAnsi="Arial" w:cs="Arial"/>
          <w:bCs/>
          <w:kern w:val="36"/>
          <w:lang w:eastAsia="tr-TR"/>
        </w:rPr>
        <w:t xml:space="preserve"> yüzde </w:t>
      </w:r>
      <w:r w:rsidR="00827A1E" w:rsidRPr="00010DCB">
        <w:rPr>
          <w:rFonts w:ascii="Arial" w:eastAsia="Times New Roman" w:hAnsi="Arial" w:cs="Arial"/>
          <w:bCs/>
          <w:kern w:val="36"/>
          <w:lang w:eastAsia="tr-TR"/>
        </w:rPr>
        <w:t>3.45’i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>,</w:t>
      </w:r>
      <w:r w:rsidR="00B30F7C">
        <w:rPr>
          <w:rFonts w:ascii="Arial" w:eastAsia="Times New Roman" w:hAnsi="Arial" w:cs="Arial"/>
          <w:bCs/>
          <w:kern w:val="36"/>
          <w:lang w:eastAsia="tr-TR"/>
        </w:rPr>
        <w:t xml:space="preserve"> yani 1 milyon 720 bin </w:t>
      </w:r>
      <w:r w:rsidR="00827A1E" w:rsidRPr="00010DCB">
        <w:rPr>
          <w:rFonts w:ascii="Arial" w:eastAsia="Times New Roman" w:hAnsi="Arial" w:cs="Arial"/>
          <w:bCs/>
          <w:kern w:val="36"/>
          <w:lang w:eastAsia="tr-TR"/>
        </w:rPr>
        <w:t>438 kişi</w:t>
      </w:r>
      <w:r w:rsidR="00003ED3" w:rsidRPr="00010DCB">
        <w:rPr>
          <w:rFonts w:ascii="Arial" w:eastAsia="Times New Roman" w:hAnsi="Arial" w:cs="Arial"/>
          <w:bCs/>
          <w:kern w:val="36"/>
          <w:lang w:eastAsia="tr-TR"/>
        </w:rPr>
        <w:t>nin</w:t>
      </w:r>
      <w:r w:rsidR="00827A1E" w:rsidRPr="00010DCB">
        <w:rPr>
          <w:rFonts w:ascii="Arial" w:eastAsia="Times New Roman" w:hAnsi="Arial" w:cs="Arial"/>
          <w:bCs/>
          <w:kern w:val="36"/>
          <w:lang w:eastAsia="tr-TR"/>
        </w:rPr>
        <w:t xml:space="preserve"> yaşadığı şehri terk ederek göç et</w:t>
      </w:r>
      <w:r w:rsidR="00003ED3" w:rsidRPr="00010DCB">
        <w:rPr>
          <w:rFonts w:ascii="Arial" w:eastAsia="Times New Roman" w:hAnsi="Arial" w:cs="Arial"/>
          <w:bCs/>
          <w:kern w:val="36"/>
          <w:lang w:eastAsia="tr-TR"/>
        </w:rPr>
        <w:t>tiği tespit edildi.</w:t>
      </w:r>
    </w:p>
    <w:p w:rsidR="00827A1E" w:rsidRPr="00010DCB" w:rsidRDefault="00827A1E" w:rsidP="00C95807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lang w:eastAsia="tr-TR"/>
        </w:rPr>
      </w:pPr>
      <w:r w:rsidRPr="00010DCB">
        <w:rPr>
          <w:rFonts w:ascii="Arial" w:eastAsia="Times New Roman" w:hAnsi="Arial" w:cs="Arial"/>
          <w:bCs/>
          <w:kern w:val="36"/>
          <w:lang w:eastAsia="tr-TR"/>
        </w:rPr>
        <w:t>Oransal olarak incelendiğinde</w:t>
      </w:r>
      <w:r w:rsidR="007F7756" w:rsidRPr="00010DCB">
        <w:rPr>
          <w:rFonts w:ascii="Arial" w:eastAsia="Times New Roman" w:hAnsi="Arial" w:cs="Arial"/>
          <w:bCs/>
          <w:kern w:val="36"/>
          <w:lang w:eastAsia="tr-TR"/>
        </w:rPr>
        <w:t>,</w:t>
      </w:r>
      <w:r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bu dönemde Türkiye’de </w:t>
      </w:r>
      <w:r w:rsidRPr="00010DCB">
        <w:rPr>
          <w:rFonts w:ascii="Arial" w:eastAsia="Times New Roman" w:hAnsi="Arial" w:cs="Arial"/>
          <w:bCs/>
          <w:kern w:val="36"/>
          <w:lang w:eastAsia="tr-TR"/>
        </w:rPr>
        <w:t xml:space="preserve">81 ilin 50’sinin net göç verdiği, 31’inin ise net göç aldığı </w:t>
      </w:r>
      <w:r w:rsidR="00E666F2" w:rsidRPr="00010DCB">
        <w:rPr>
          <w:rFonts w:ascii="Arial" w:eastAsia="Times New Roman" w:hAnsi="Arial" w:cs="Arial"/>
          <w:bCs/>
          <w:kern w:val="36"/>
          <w:lang w:eastAsia="tr-TR"/>
        </w:rPr>
        <w:t>sonucuna varıldı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>. Net g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öç veren </w:t>
      </w:r>
      <w:proofErr w:type="gramStart"/>
      <w:r w:rsidR="005A1A93" w:rsidRPr="00010DCB">
        <w:rPr>
          <w:rFonts w:ascii="Arial" w:eastAsia="Times New Roman" w:hAnsi="Arial" w:cs="Arial"/>
          <w:bCs/>
          <w:kern w:val="36"/>
          <w:lang w:eastAsia="tr-TR"/>
        </w:rPr>
        <w:t>şehirler</w:t>
      </w:r>
      <w:r w:rsid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5A1A93" w:rsidRPr="00010DCB">
        <w:rPr>
          <w:rFonts w:ascii="Arial" w:eastAsia="Times New Roman" w:hAnsi="Arial" w:cs="Arial"/>
          <w:bCs/>
          <w:kern w:val="36"/>
          <w:lang w:eastAsia="tr-TR"/>
        </w:rPr>
        <w:t>arasında</w:t>
      </w:r>
      <w:proofErr w:type="gramEnd"/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ilk sırayı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(‰)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>28,6</w:t>
      </w:r>
      <w:r w:rsidR="00E666F2" w:rsidRPr="00010DCB">
        <w:rPr>
          <w:rFonts w:ascii="Arial" w:eastAsia="Times New Roman" w:hAnsi="Arial" w:cs="Arial"/>
          <w:bCs/>
          <w:kern w:val="36"/>
          <w:lang w:eastAsia="tr-TR"/>
        </w:rPr>
        <w:t xml:space="preserve"> oranı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ile Kars alırken bu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şehri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>sırasıyla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(‰)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>28,1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ile Ağrı,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(‰)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>26,8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ile 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>M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uş ve Bayburt,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(‰)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>27,9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ile Yozgat,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(‰)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>24,3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ile Şırnak ve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(‰)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>21,6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ile Ardahan ve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(‰)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20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>,0 ile B</w:t>
      </w:r>
      <w:r w:rsidR="00E666F2" w:rsidRPr="00010DCB">
        <w:rPr>
          <w:rFonts w:ascii="Arial" w:eastAsia="Times New Roman" w:hAnsi="Arial" w:cs="Arial"/>
          <w:bCs/>
          <w:kern w:val="36"/>
          <w:lang w:eastAsia="tr-TR"/>
        </w:rPr>
        <w:t>itlis takip etti.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>Net göç alan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iller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>den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ise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(‰)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>22,1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ile Tekirdağ ilk sırada yer alırken, bu ili sırasıyla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(‰)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19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,0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ile Karabük,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(‰)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18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,0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ile Gümüşhane,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(‰)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17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,0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ile Kocaeli,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(‰)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12,3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ile Antalya ve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(‰)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10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,</w:t>
      </w:r>
      <w:r w:rsidR="00E666F2" w:rsidRPr="00010DCB">
        <w:rPr>
          <w:rFonts w:ascii="Arial" w:eastAsia="Times New Roman" w:hAnsi="Arial" w:cs="Arial"/>
          <w:bCs/>
          <w:kern w:val="36"/>
          <w:lang w:eastAsia="tr-TR"/>
        </w:rPr>
        <w:t>1 ile Yalova takip etti.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</w:p>
    <w:p w:rsidR="007A6EC4" w:rsidRPr="00010DCB" w:rsidRDefault="00E666F2" w:rsidP="00C95807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lang w:eastAsia="tr-TR"/>
        </w:rPr>
      </w:pPr>
      <w:r w:rsidRPr="00010DCB">
        <w:rPr>
          <w:rFonts w:ascii="Arial" w:eastAsia="Times New Roman" w:hAnsi="Arial" w:cs="Arial"/>
          <w:bCs/>
          <w:kern w:val="36"/>
          <w:lang w:eastAsia="tr-TR"/>
        </w:rPr>
        <w:t xml:space="preserve">2014 - 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2015 döneminde 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Kırşehir’in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toplam nüfusu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nun</w:t>
      </w:r>
      <w:r w:rsidRPr="00010DCB">
        <w:rPr>
          <w:rFonts w:ascii="Arial" w:eastAsia="Times New Roman" w:hAnsi="Arial" w:cs="Arial"/>
          <w:bCs/>
          <w:kern w:val="36"/>
          <w:lang w:eastAsia="tr-TR"/>
        </w:rPr>
        <w:t xml:space="preserve"> 225.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562 olduğu, bu dönemde 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Kırşehir’in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aldığı göç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ün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11</w:t>
      </w:r>
      <w:r w:rsidRPr="00010DCB">
        <w:rPr>
          <w:rFonts w:ascii="Arial" w:eastAsia="Times New Roman" w:hAnsi="Arial" w:cs="Arial"/>
          <w:bCs/>
          <w:kern w:val="36"/>
          <w:lang w:eastAsia="tr-TR"/>
        </w:rPr>
        <w:t>.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>928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 xml:space="preserve"> kişi</w:t>
      </w:r>
      <w:r w:rsidR="00F13F0D">
        <w:rPr>
          <w:rFonts w:ascii="Arial" w:eastAsia="Times New Roman" w:hAnsi="Arial" w:cs="Arial"/>
          <w:bCs/>
          <w:kern w:val="36"/>
          <w:lang w:eastAsia="tr-TR"/>
        </w:rPr>
        <w:t>yken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verdiği göç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ün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11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544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 xml:space="preserve">kişi 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>olarak gerçekleş</w:t>
      </w:r>
      <w:r w:rsidRPr="00010DCB">
        <w:rPr>
          <w:rFonts w:ascii="Arial" w:eastAsia="Times New Roman" w:hAnsi="Arial" w:cs="Arial"/>
          <w:bCs/>
          <w:kern w:val="36"/>
          <w:lang w:eastAsia="tr-TR"/>
        </w:rPr>
        <w:t>tiği ortaya konuldu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.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Kırşehir’in bu dönemde net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göçünün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384 kişi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 xml:space="preserve">, 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net göç hızı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nın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ise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(‰)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1,7 olduğu hesaplanarak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net göç alan 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bir şehir</w:t>
      </w:r>
      <w:r w:rsidR="00286F0C" w:rsidRPr="00010DCB">
        <w:rPr>
          <w:rFonts w:ascii="Arial" w:eastAsia="Times New Roman" w:hAnsi="Arial" w:cs="Arial"/>
          <w:bCs/>
          <w:kern w:val="36"/>
          <w:lang w:eastAsia="tr-TR"/>
        </w:rPr>
        <w:t xml:space="preserve"> haline ge</w:t>
      </w:r>
      <w:r w:rsidRPr="00010DCB">
        <w:rPr>
          <w:rFonts w:ascii="Arial" w:eastAsia="Times New Roman" w:hAnsi="Arial" w:cs="Arial"/>
          <w:bCs/>
          <w:kern w:val="36"/>
          <w:lang w:eastAsia="tr-TR"/>
        </w:rPr>
        <w:t>ldiği tespit edildi.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</w:p>
    <w:p w:rsidR="007A6EC4" w:rsidRPr="00010DCB" w:rsidRDefault="00286F0C" w:rsidP="00C95807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lang w:eastAsia="tr-TR"/>
        </w:rPr>
      </w:pPr>
      <w:r w:rsidRPr="00010DCB">
        <w:rPr>
          <w:rFonts w:ascii="Arial" w:eastAsia="Times New Roman" w:hAnsi="Arial" w:cs="Arial"/>
          <w:bCs/>
          <w:kern w:val="36"/>
          <w:lang w:eastAsia="tr-TR"/>
        </w:rPr>
        <w:t xml:space="preserve">Kırşehir’in geçmiş dönemlere ait net </w:t>
      </w:r>
      <w:r w:rsidR="00E666F2" w:rsidRPr="00010DCB">
        <w:rPr>
          <w:rFonts w:ascii="Arial" w:eastAsia="Times New Roman" w:hAnsi="Arial" w:cs="Arial"/>
          <w:bCs/>
          <w:kern w:val="36"/>
          <w:lang w:eastAsia="tr-TR"/>
        </w:rPr>
        <w:t xml:space="preserve">göç hızlarına bakıldığında 2013 - </w:t>
      </w:r>
      <w:r w:rsidRPr="00010DCB">
        <w:rPr>
          <w:rFonts w:ascii="Arial" w:eastAsia="Times New Roman" w:hAnsi="Arial" w:cs="Arial"/>
          <w:bCs/>
          <w:kern w:val="36"/>
          <w:lang w:eastAsia="tr-TR"/>
        </w:rPr>
        <w:t xml:space="preserve">2014 döneminde bu oranın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(‰)</w:t>
      </w:r>
      <w:r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 xml:space="preserve">6,9; </w:t>
      </w:r>
      <w:r w:rsidR="008D7672">
        <w:rPr>
          <w:rFonts w:ascii="Arial" w:eastAsia="Times New Roman" w:hAnsi="Arial" w:cs="Arial"/>
          <w:bCs/>
          <w:kern w:val="36"/>
          <w:lang w:eastAsia="tr-TR"/>
        </w:rPr>
        <w:t>2012-</w:t>
      </w:r>
      <w:r w:rsidRPr="00010DCB">
        <w:rPr>
          <w:rFonts w:ascii="Arial" w:eastAsia="Times New Roman" w:hAnsi="Arial" w:cs="Arial"/>
          <w:bCs/>
          <w:kern w:val="36"/>
          <w:lang w:eastAsia="tr-TR"/>
        </w:rPr>
        <w:t>201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>3</w:t>
      </w:r>
      <w:r w:rsidRPr="00010DCB">
        <w:rPr>
          <w:rFonts w:ascii="Arial" w:eastAsia="Times New Roman" w:hAnsi="Arial" w:cs="Arial"/>
          <w:bCs/>
          <w:kern w:val="36"/>
          <w:lang w:eastAsia="tr-TR"/>
        </w:rPr>
        <w:t xml:space="preserve"> döneminde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(‰)</w:t>
      </w:r>
      <w:r w:rsidRPr="00010DCB">
        <w:rPr>
          <w:rFonts w:ascii="Arial" w:eastAsia="Times New Roman" w:hAnsi="Arial" w:cs="Arial"/>
          <w:bCs/>
          <w:kern w:val="36"/>
          <w:lang w:eastAsia="tr-TR"/>
        </w:rPr>
        <w:t xml:space="preserve"> 0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,</w:t>
      </w:r>
      <w:r w:rsidRPr="00010DCB">
        <w:rPr>
          <w:rFonts w:ascii="Arial" w:eastAsia="Times New Roman" w:hAnsi="Arial" w:cs="Arial"/>
          <w:bCs/>
          <w:kern w:val="36"/>
          <w:lang w:eastAsia="tr-TR"/>
        </w:rPr>
        <w:t>4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 xml:space="preserve">; </w:t>
      </w:r>
      <w:r w:rsidRPr="00010DCB">
        <w:rPr>
          <w:rFonts w:ascii="Arial" w:eastAsia="Times New Roman" w:hAnsi="Arial" w:cs="Arial"/>
          <w:bCs/>
          <w:kern w:val="36"/>
          <w:lang w:eastAsia="tr-TR"/>
        </w:rPr>
        <w:t xml:space="preserve"> 201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1-2012 döneminde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(‰)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 xml:space="preserve">0,7; </w:t>
      </w:r>
      <w:r w:rsidR="008D7672">
        <w:rPr>
          <w:rFonts w:ascii="Arial" w:eastAsia="Times New Roman" w:hAnsi="Arial" w:cs="Arial"/>
          <w:bCs/>
          <w:kern w:val="36"/>
          <w:lang w:eastAsia="tr-TR"/>
        </w:rPr>
        <w:t>2010-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2011 döneminde ise bu oranın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(‰)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10,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2 olduğu </w:t>
      </w:r>
      <w:r w:rsidR="00E666F2" w:rsidRPr="00010DCB">
        <w:rPr>
          <w:rFonts w:ascii="Arial" w:eastAsia="Times New Roman" w:hAnsi="Arial" w:cs="Arial"/>
          <w:bCs/>
          <w:kern w:val="36"/>
          <w:lang w:eastAsia="tr-TR"/>
        </w:rPr>
        <w:t>biliniyor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.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 Kır</w:t>
      </w:r>
      <w:r w:rsidR="008D7672">
        <w:rPr>
          <w:rFonts w:ascii="Arial" w:eastAsia="Times New Roman" w:hAnsi="Arial" w:cs="Arial"/>
          <w:bCs/>
          <w:kern w:val="36"/>
          <w:lang w:eastAsia="tr-TR"/>
        </w:rPr>
        <w:t>şehir’e komşu olan illerde 2014-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>2015 dönemin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 xml:space="preserve">e ait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net göç hızları ise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 xml:space="preserve">Niğde’de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(‰)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 6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,0;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 xml:space="preserve">Nevşehir’de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(‰)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 2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,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>8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;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Kırıkkale’de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(‰)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9,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6, 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lastRenderedPageBreak/>
        <w:t>Aksaray’da</w:t>
      </w:r>
      <w:r w:rsidR="00E666F2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(‰)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 5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,1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;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 xml:space="preserve"> K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>ayseri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’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de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(‰)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 1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,3;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 xml:space="preserve">Ankara’da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(‰)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 xml:space="preserve"> 9,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7 ve 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 xml:space="preserve">Yozgat’ta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(‰)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 27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,</w:t>
      </w:r>
      <w:r w:rsidR="00C95807" w:rsidRPr="00010DCB">
        <w:rPr>
          <w:rFonts w:ascii="Arial" w:eastAsia="Times New Roman" w:hAnsi="Arial" w:cs="Arial"/>
          <w:bCs/>
          <w:kern w:val="36"/>
          <w:lang w:eastAsia="tr-TR"/>
        </w:rPr>
        <w:t>9 olarak gerçekleşti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. </w:t>
      </w:r>
    </w:p>
    <w:p w:rsidR="00286F0C" w:rsidRDefault="00C95807" w:rsidP="00C95807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lang w:eastAsia="tr-TR"/>
        </w:rPr>
      </w:pPr>
      <w:proofErr w:type="spellStart"/>
      <w:r w:rsidRPr="00010DCB">
        <w:rPr>
          <w:rFonts w:ascii="Arial" w:eastAsia="Times New Roman" w:hAnsi="Arial" w:cs="Arial"/>
          <w:bCs/>
          <w:kern w:val="36"/>
          <w:lang w:eastAsia="tr-TR"/>
        </w:rPr>
        <w:t>TÜİK’in</w:t>
      </w:r>
      <w:proofErr w:type="spellEnd"/>
      <w:r w:rsidRPr="00010DCB">
        <w:rPr>
          <w:rFonts w:ascii="Arial" w:eastAsia="Times New Roman" w:hAnsi="Arial" w:cs="Arial"/>
          <w:bCs/>
          <w:kern w:val="36"/>
          <w:lang w:eastAsia="tr-TR"/>
        </w:rPr>
        <w:t xml:space="preserve"> 2014 - 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2015 döneminde ait açıklamış olduğu </w:t>
      </w:r>
      <w:r w:rsidR="002E22DE" w:rsidRPr="00010DCB">
        <w:rPr>
          <w:rFonts w:ascii="Arial" w:eastAsia="Times New Roman" w:hAnsi="Arial" w:cs="Arial"/>
          <w:bCs/>
          <w:kern w:val="36"/>
          <w:lang w:eastAsia="tr-TR"/>
        </w:rPr>
        <w:t xml:space="preserve">iç 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göç 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istatistiklerinde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>,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Kırşehir’in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 komşu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su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 olduğu 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illerden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Ankara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 ve 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K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ayseri ile birlikte net göç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 xml:space="preserve">hızının pozitif </w:t>
      </w:r>
      <w:r w:rsidR="002E22DE" w:rsidRPr="00010DCB">
        <w:rPr>
          <w:rFonts w:ascii="Arial" w:eastAsia="Times New Roman" w:hAnsi="Arial" w:cs="Arial"/>
          <w:bCs/>
          <w:kern w:val="36"/>
          <w:lang w:eastAsia="tr-TR"/>
        </w:rPr>
        <w:t xml:space="preserve">olduğu </w:t>
      </w:r>
      <w:r w:rsidR="00703D4D" w:rsidRPr="00010DCB">
        <w:rPr>
          <w:rFonts w:ascii="Arial" w:eastAsia="Times New Roman" w:hAnsi="Arial" w:cs="Arial"/>
          <w:bCs/>
          <w:kern w:val="36"/>
          <w:lang w:eastAsia="tr-TR"/>
        </w:rPr>
        <w:t xml:space="preserve">yani göç 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aldığı </w:t>
      </w:r>
      <w:r w:rsidRPr="00010DCB">
        <w:rPr>
          <w:rFonts w:ascii="Arial" w:eastAsia="Times New Roman" w:hAnsi="Arial" w:cs="Arial"/>
          <w:bCs/>
          <w:kern w:val="36"/>
          <w:lang w:eastAsia="tr-TR"/>
        </w:rPr>
        <w:t>ortaya çıktı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.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 Yine 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Kırşehir’in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 bu dönem hariç son dört dönemde 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 xml:space="preserve">ise 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>net göç ver</w:t>
      </w:r>
      <w:r w:rsidR="007A6EC4" w:rsidRPr="00010DCB">
        <w:rPr>
          <w:rFonts w:ascii="Arial" w:eastAsia="Times New Roman" w:hAnsi="Arial" w:cs="Arial"/>
          <w:bCs/>
          <w:kern w:val="36"/>
          <w:lang w:eastAsia="tr-TR"/>
        </w:rPr>
        <w:t>en b</w:t>
      </w:r>
      <w:r w:rsidRPr="00010DCB">
        <w:rPr>
          <w:rFonts w:ascii="Arial" w:eastAsia="Times New Roman" w:hAnsi="Arial" w:cs="Arial"/>
          <w:bCs/>
          <w:kern w:val="36"/>
          <w:lang w:eastAsia="tr-TR"/>
        </w:rPr>
        <w:t>ir şehir olduğu tespit edildi.</w:t>
      </w:r>
      <w:r w:rsidR="00AA7667" w:rsidRPr="00010D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</w:p>
    <w:p w:rsidR="00010DCB" w:rsidRPr="00010DCB" w:rsidRDefault="00010DCB" w:rsidP="00C95807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lang w:eastAsia="tr-TR"/>
        </w:rPr>
      </w:pPr>
    </w:p>
    <w:p w:rsidR="00827A1E" w:rsidRDefault="00827A1E" w:rsidP="00827A1E">
      <w:pPr>
        <w:shd w:val="clear" w:color="auto" w:fill="FFFFFF"/>
        <w:spacing w:before="300" w:after="150" w:line="570" w:lineRule="atLeast"/>
        <w:outlineLvl w:val="0"/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tr-TR"/>
        </w:rPr>
      </w:pPr>
    </w:p>
    <w:p w:rsidR="00286F0C" w:rsidRDefault="00286F0C" w:rsidP="00827A1E">
      <w:pPr>
        <w:shd w:val="clear" w:color="auto" w:fill="FFFFFF"/>
        <w:spacing w:before="300" w:after="150" w:line="570" w:lineRule="atLeast"/>
        <w:outlineLvl w:val="0"/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tr-TR"/>
        </w:rPr>
      </w:pPr>
    </w:p>
    <w:sectPr w:rsidR="00286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1F"/>
    <w:rsid w:val="00003ED3"/>
    <w:rsid w:val="00010DCB"/>
    <w:rsid w:val="00086F63"/>
    <w:rsid w:val="0015581F"/>
    <w:rsid w:val="00286F0C"/>
    <w:rsid w:val="002E22DE"/>
    <w:rsid w:val="00524D9C"/>
    <w:rsid w:val="005A1A93"/>
    <w:rsid w:val="00675AD0"/>
    <w:rsid w:val="00703D4D"/>
    <w:rsid w:val="007A6EC4"/>
    <w:rsid w:val="007F7756"/>
    <w:rsid w:val="00827A1E"/>
    <w:rsid w:val="008D7672"/>
    <w:rsid w:val="00AA7667"/>
    <w:rsid w:val="00AE2860"/>
    <w:rsid w:val="00B30F7C"/>
    <w:rsid w:val="00C92C2C"/>
    <w:rsid w:val="00C95807"/>
    <w:rsid w:val="00E03F55"/>
    <w:rsid w:val="00E666F2"/>
    <w:rsid w:val="00E755CC"/>
    <w:rsid w:val="00F1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A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27A1E"/>
    <w:rPr>
      <w:b/>
      <w:bCs/>
    </w:rPr>
  </w:style>
  <w:style w:type="table" w:styleId="TabloKlavuzu">
    <w:name w:val="Table Grid"/>
    <w:basedOn w:val="NormalTablo"/>
    <w:uiPriority w:val="39"/>
    <w:rsid w:val="0082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1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0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A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27A1E"/>
    <w:rPr>
      <w:b/>
      <w:bCs/>
    </w:rPr>
  </w:style>
  <w:style w:type="table" w:styleId="TabloKlavuzu">
    <w:name w:val="Table Grid"/>
    <w:basedOn w:val="NormalTablo"/>
    <w:uiPriority w:val="39"/>
    <w:rsid w:val="0082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1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0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Ertuğrul Güreşçi</dc:creator>
  <cp:keywords/>
  <dc:description/>
  <cp:lastModifiedBy>Ayşegül</cp:lastModifiedBy>
  <cp:revision>13</cp:revision>
  <cp:lastPrinted>2016-03-21T12:49:00Z</cp:lastPrinted>
  <dcterms:created xsi:type="dcterms:W3CDTF">2016-03-15T14:28:00Z</dcterms:created>
  <dcterms:modified xsi:type="dcterms:W3CDTF">2016-03-21T13:08:00Z</dcterms:modified>
</cp:coreProperties>
</file>