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36"/>
      </w:tblGrid>
      <w:tr w:rsidR="004836EE" w:rsidTr="001A6197">
        <w:tc>
          <w:tcPr>
            <w:tcW w:w="21136" w:type="dxa"/>
          </w:tcPr>
          <w:p w:rsidR="004836EE" w:rsidRPr="00277D6D" w:rsidRDefault="004836EE" w:rsidP="004836EE">
            <w:pPr>
              <w:keepNext/>
              <w:jc w:val="center"/>
              <w:rPr>
                <w:rFonts w:ascii="Times New Roman" w:hAnsi="Times New Roman" w:cs="Times New Roman"/>
                <w:b/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</w14:textFill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bookmarkStart w:id="0" w:name="_GoBack"/>
            <w:bookmarkEnd w:id="0"/>
            <w:r w:rsidRPr="00277D6D">
              <w:rPr>
                <w:rFonts w:ascii="Times New Roman" w:hAnsi="Times New Roman" w:cs="Times New Roman"/>
                <w:b/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KIRŞEHİR AHİ EVRAN ÜNİVERSİTESİ</w:t>
            </w:r>
          </w:p>
          <w:p w:rsidR="004836EE" w:rsidRPr="00277D6D" w:rsidRDefault="004836EE" w:rsidP="004836EE">
            <w:pPr>
              <w:keepNext/>
              <w:jc w:val="center"/>
              <w:rPr>
                <w:rFonts w:ascii="Times New Roman" w:hAnsi="Times New Roman" w:cs="Times New Roman"/>
                <w:b/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277D6D">
              <w:rPr>
                <w:rFonts w:ascii="Times New Roman" w:hAnsi="Times New Roman" w:cs="Times New Roman"/>
                <w:b/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BEDEN EĞİTİMİ VE SPOR YÜKSEKOKULU</w:t>
            </w:r>
          </w:p>
          <w:p w:rsidR="004836EE" w:rsidRDefault="004836EE" w:rsidP="004836EE">
            <w:pPr>
              <w:keepNext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7D6D">
              <w:rPr>
                <w:rFonts w:ascii="Times New Roman" w:hAnsi="Times New Roman" w:cs="Times New Roman"/>
                <w:b/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2018 YILI ÖZEL YETENEK SINAVINA KATILAN ÖĞRENCİLERE YAPILAN ANKET SONUÇLARI</w:t>
            </w:r>
          </w:p>
        </w:tc>
      </w:tr>
    </w:tbl>
    <w:p w:rsidR="004836EE" w:rsidRDefault="004836EE" w:rsidP="008417EA">
      <w:pPr>
        <w:keepNext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62E9" w:rsidRPr="008417EA" w:rsidRDefault="007162E9" w:rsidP="00977B3C">
      <w:pPr>
        <w:keepNext/>
        <w:rPr>
          <w:sz w:val="24"/>
          <w:szCs w:val="24"/>
        </w:rPr>
      </w:pPr>
    </w:p>
    <w:tbl>
      <w:tblPr>
        <w:tblStyle w:val="TabloKlavuzu"/>
        <w:tblW w:w="208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67"/>
        <w:gridCol w:w="11768"/>
      </w:tblGrid>
      <w:tr w:rsidR="008417EA" w:rsidRPr="008417EA" w:rsidTr="0013561C">
        <w:trPr>
          <w:trHeight w:val="713"/>
        </w:trPr>
        <w:tc>
          <w:tcPr>
            <w:tcW w:w="9067" w:type="dxa"/>
            <w:vAlign w:val="center"/>
          </w:tcPr>
          <w:p w:rsidR="008417EA" w:rsidRPr="008417EA" w:rsidRDefault="008417EA" w:rsidP="008417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417E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MADDELER</w:t>
            </w:r>
          </w:p>
        </w:tc>
        <w:tc>
          <w:tcPr>
            <w:tcW w:w="11768" w:type="dxa"/>
            <w:vMerge w:val="restart"/>
            <w:vAlign w:val="center"/>
          </w:tcPr>
          <w:p w:rsidR="008417EA" w:rsidRPr="008417EA" w:rsidRDefault="008417EA" w:rsidP="007162E9">
            <w:pPr>
              <w:keepNext/>
              <w:rPr>
                <w:sz w:val="24"/>
                <w:szCs w:val="24"/>
              </w:rPr>
            </w:pPr>
            <w:r w:rsidRPr="008417EA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 wp14:anchorId="320D83AE" wp14:editId="4B8183AD">
                  <wp:extent cx="7326630" cy="4398010"/>
                  <wp:effectExtent l="57150" t="57150" r="45720" b="40640"/>
                  <wp:docPr id="1" name="Grafik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5"/>
                    </a:graphicData>
                  </a:graphic>
                </wp:inline>
              </w:drawing>
            </w:r>
          </w:p>
        </w:tc>
      </w:tr>
      <w:tr w:rsidR="008417EA" w:rsidRPr="008417EA" w:rsidTr="0013561C">
        <w:trPr>
          <w:trHeight w:val="715"/>
        </w:trPr>
        <w:tc>
          <w:tcPr>
            <w:tcW w:w="9067" w:type="dxa"/>
            <w:vAlign w:val="center"/>
          </w:tcPr>
          <w:p w:rsidR="008417EA" w:rsidRPr="008417EA" w:rsidRDefault="008417EA" w:rsidP="008417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7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 Özel Yetenek Sınavı hakkındaki bilgilere web sayfası üzerinden kolayca ulaşılabilir.</w:t>
            </w:r>
          </w:p>
        </w:tc>
        <w:tc>
          <w:tcPr>
            <w:tcW w:w="11768" w:type="dxa"/>
            <w:vMerge/>
            <w:vAlign w:val="center"/>
          </w:tcPr>
          <w:p w:rsidR="008417EA" w:rsidRPr="008417EA" w:rsidRDefault="008417EA" w:rsidP="008417EA">
            <w:pPr>
              <w:keepNext/>
              <w:rPr>
                <w:sz w:val="24"/>
                <w:szCs w:val="24"/>
              </w:rPr>
            </w:pPr>
          </w:p>
        </w:tc>
      </w:tr>
      <w:tr w:rsidR="008417EA" w:rsidRPr="008417EA" w:rsidTr="0013561C">
        <w:trPr>
          <w:trHeight w:val="715"/>
        </w:trPr>
        <w:tc>
          <w:tcPr>
            <w:tcW w:w="9067" w:type="dxa"/>
            <w:vAlign w:val="center"/>
          </w:tcPr>
          <w:p w:rsidR="008417EA" w:rsidRPr="008417EA" w:rsidRDefault="008417EA" w:rsidP="008417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7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 Özel Yetenek Sınav kılavuzunda yer alan bilgiler açık ve yeterlidir.</w:t>
            </w:r>
          </w:p>
        </w:tc>
        <w:tc>
          <w:tcPr>
            <w:tcW w:w="11768" w:type="dxa"/>
            <w:vMerge/>
            <w:vAlign w:val="center"/>
          </w:tcPr>
          <w:p w:rsidR="008417EA" w:rsidRPr="008417EA" w:rsidRDefault="008417EA" w:rsidP="008417EA">
            <w:pPr>
              <w:keepNext/>
              <w:rPr>
                <w:sz w:val="24"/>
                <w:szCs w:val="24"/>
              </w:rPr>
            </w:pPr>
          </w:p>
        </w:tc>
      </w:tr>
      <w:tr w:rsidR="008417EA" w:rsidRPr="008417EA" w:rsidTr="0013561C">
        <w:trPr>
          <w:trHeight w:val="713"/>
        </w:trPr>
        <w:tc>
          <w:tcPr>
            <w:tcW w:w="9067" w:type="dxa"/>
            <w:vAlign w:val="center"/>
          </w:tcPr>
          <w:p w:rsidR="008417EA" w:rsidRPr="008417EA" w:rsidRDefault="008417EA" w:rsidP="008417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7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 Özel Yetenek Sınav merkezine ulaşım imkânları yeterlidir.</w:t>
            </w:r>
          </w:p>
        </w:tc>
        <w:tc>
          <w:tcPr>
            <w:tcW w:w="11768" w:type="dxa"/>
            <w:vMerge/>
            <w:vAlign w:val="center"/>
          </w:tcPr>
          <w:p w:rsidR="008417EA" w:rsidRPr="008417EA" w:rsidRDefault="008417EA" w:rsidP="008417EA">
            <w:pPr>
              <w:keepNext/>
              <w:rPr>
                <w:sz w:val="24"/>
                <w:szCs w:val="24"/>
              </w:rPr>
            </w:pPr>
          </w:p>
        </w:tc>
      </w:tr>
      <w:tr w:rsidR="008417EA" w:rsidRPr="008417EA" w:rsidTr="0013561C">
        <w:trPr>
          <w:trHeight w:val="715"/>
        </w:trPr>
        <w:tc>
          <w:tcPr>
            <w:tcW w:w="9067" w:type="dxa"/>
            <w:vAlign w:val="center"/>
          </w:tcPr>
          <w:p w:rsidR="008417EA" w:rsidRPr="008417EA" w:rsidRDefault="008417EA" w:rsidP="008417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7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  Özel Yetenek Sınavı kayıt süreci sorunsuz olarak işlemektedir.</w:t>
            </w:r>
          </w:p>
        </w:tc>
        <w:tc>
          <w:tcPr>
            <w:tcW w:w="11768" w:type="dxa"/>
            <w:vMerge/>
            <w:vAlign w:val="center"/>
          </w:tcPr>
          <w:p w:rsidR="008417EA" w:rsidRPr="008417EA" w:rsidRDefault="008417EA" w:rsidP="008417EA">
            <w:pPr>
              <w:keepNext/>
              <w:rPr>
                <w:sz w:val="24"/>
                <w:szCs w:val="24"/>
              </w:rPr>
            </w:pPr>
          </w:p>
        </w:tc>
      </w:tr>
      <w:tr w:rsidR="008417EA" w:rsidRPr="008417EA" w:rsidTr="0013561C">
        <w:trPr>
          <w:trHeight w:val="715"/>
        </w:trPr>
        <w:tc>
          <w:tcPr>
            <w:tcW w:w="9067" w:type="dxa"/>
            <w:vAlign w:val="center"/>
          </w:tcPr>
          <w:p w:rsidR="008417EA" w:rsidRPr="008417EA" w:rsidRDefault="008417EA" w:rsidP="008417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7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 Özel Yetenek Sınavının yapıldığı ildeki barınma olanakları yeterlidir.</w:t>
            </w:r>
          </w:p>
        </w:tc>
        <w:tc>
          <w:tcPr>
            <w:tcW w:w="11768" w:type="dxa"/>
            <w:vMerge/>
            <w:vAlign w:val="center"/>
          </w:tcPr>
          <w:p w:rsidR="008417EA" w:rsidRPr="008417EA" w:rsidRDefault="008417EA" w:rsidP="008417EA">
            <w:pPr>
              <w:keepNext/>
              <w:rPr>
                <w:sz w:val="24"/>
                <w:szCs w:val="24"/>
              </w:rPr>
            </w:pPr>
          </w:p>
        </w:tc>
      </w:tr>
      <w:tr w:rsidR="008417EA" w:rsidRPr="008417EA" w:rsidTr="0013561C">
        <w:trPr>
          <w:trHeight w:val="713"/>
        </w:trPr>
        <w:tc>
          <w:tcPr>
            <w:tcW w:w="9067" w:type="dxa"/>
            <w:vAlign w:val="center"/>
          </w:tcPr>
          <w:p w:rsidR="008417EA" w:rsidRPr="008417EA" w:rsidRDefault="008417EA" w:rsidP="008417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7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 Özel Yetenek Sınav merkezindeki yeme-içme olanakları yeterlidir.</w:t>
            </w:r>
          </w:p>
        </w:tc>
        <w:tc>
          <w:tcPr>
            <w:tcW w:w="11768" w:type="dxa"/>
            <w:vMerge/>
            <w:vAlign w:val="center"/>
          </w:tcPr>
          <w:p w:rsidR="008417EA" w:rsidRPr="008417EA" w:rsidRDefault="008417EA" w:rsidP="008417EA">
            <w:pPr>
              <w:keepNext/>
              <w:rPr>
                <w:sz w:val="24"/>
                <w:szCs w:val="24"/>
              </w:rPr>
            </w:pPr>
          </w:p>
        </w:tc>
      </w:tr>
      <w:tr w:rsidR="008417EA" w:rsidRPr="008417EA" w:rsidTr="0013561C">
        <w:trPr>
          <w:trHeight w:val="715"/>
        </w:trPr>
        <w:tc>
          <w:tcPr>
            <w:tcW w:w="9067" w:type="dxa"/>
            <w:vAlign w:val="center"/>
          </w:tcPr>
          <w:p w:rsidR="008417EA" w:rsidRPr="008417EA" w:rsidRDefault="008417EA" w:rsidP="008417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7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 Özel Yetenek Sınavı öncesinde adaylara verilen hazırlık eğitimi yeterlidir.</w:t>
            </w:r>
          </w:p>
        </w:tc>
        <w:tc>
          <w:tcPr>
            <w:tcW w:w="11768" w:type="dxa"/>
            <w:vMerge/>
            <w:vAlign w:val="center"/>
          </w:tcPr>
          <w:p w:rsidR="008417EA" w:rsidRPr="008417EA" w:rsidRDefault="008417EA" w:rsidP="008417EA">
            <w:pPr>
              <w:keepNext/>
              <w:rPr>
                <w:sz w:val="24"/>
                <w:szCs w:val="24"/>
              </w:rPr>
            </w:pPr>
          </w:p>
        </w:tc>
      </w:tr>
      <w:tr w:rsidR="008417EA" w:rsidRPr="008417EA" w:rsidTr="0013561C">
        <w:trPr>
          <w:trHeight w:val="715"/>
        </w:trPr>
        <w:tc>
          <w:tcPr>
            <w:tcW w:w="9067" w:type="dxa"/>
            <w:vAlign w:val="center"/>
          </w:tcPr>
          <w:p w:rsidR="008417EA" w:rsidRPr="008417EA" w:rsidRDefault="008417EA" w:rsidP="008417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7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 Özel Yetenek Sınavı süresince görevlilere kolaylıkla ulaşılabilir.</w:t>
            </w:r>
          </w:p>
        </w:tc>
        <w:tc>
          <w:tcPr>
            <w:tcW w:w="11768" w:type="dxa"/>
            <w:vMerge/>
            <w:vAlign w:val="center"/>
          </w:tcPr>
          <w:p w:rsidR="008417EA" w:rsidRPr="008417EA" w:rsidRDefault="008417EA" w:rsidP="008417EA">
            <w:pPr>
              <w:keepNext/>
              <w:rPr>
                <w:sz w:val="24"/>
                <w:szCs w:val="24"/>
              </w:rPr>
            </w:pPr>
          </w:p>
        </w:tc>
      </w:tr>
      <w:tr w:rsidR="008417EA" w:rsidRPr="008417EA" w:rsidTr="0013561C">
        <w:trPr>
          <w:trHeight w:val="713"/>
        </w:trPr>
        <w:tc>
          <w:tcPr>
            <w:tcW w:w="9067" w:type="dxa"/>
            <w:vAlign w:val="center"/>
          </w:tcPr>
          <w:p w:rsidR="008417EA" w:rsidRPr="008417EA" w:rsidRDefault="008417EA" w:rsidP="008417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7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 Özel Yetenek Sınav salonunun fiziki koşulları sınav için uygundur.</w:t>
            </w:r>
          </w:p>
        </w:tc>
        <w:tc>
          <w:tcPr>
            <w:tcW w:w="11768" w:type="dxa"/>
            <w:vMerge/>
            <w:vAlign w:val="center"/>
          </w:tcPr>
          <w:p w:rsidR="008417EA" w:rsidRPr="008417EA" w:rsidRDefault="008417EA" w:rsidP="008417EA">
            <w:pPr>
              <w:keepNext/>
              <w:rPr>
                <w:sz w:val="24"/>
                <w:szCs w:val="24"/>
              </w:rPr>
            </w:pPr>
          </w:p>
        </w:tc>
      </w:tr>
      <w:tr w:rsidR="008417EA" w:rsidRPr="008417EA" w:rsidTr="0013561C">
        <w:trPr>
          <w:trHeight w:val="715"/>
        </w:trPr>
        <w:tc>
          <w:tcPr>
            <w:tcW w:w="9067" w:type="dxa"/>
            <w:vAlign w:val="center"/>
          </w:tcPr>
          <w:p w:rsidR="008417EA" w:rsidRPr="008417EA" w:rsidRDefault="008417EA" w:rsidP="008417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7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 Özel Yetenek Sınav salonunun teknik altyapısı sınav için uygundur.</w:t>
            </w:r>
          </w:p>
        </w:tc>
        <w:tc>
          <w:tcPr>
            <w:tcW w:w="11768" w:type="dxa"/>
            <w:vMerge/>
            <w:vAlign w:val="center"/>
          </w:tcPr>
          <w:p w:rsidR="008417EA" w:rsidRPr="008417EA" w:rsidRDefault="008417EA" w:rsidP="008417EA">
            <w:pPr>
              <w:keepNext/>
              <w:rPr>
                <w:sz w:val="24"/>
                <w:szCs w:val="24"/>
              </w:rPr>
            </w:pPr>
          </w:p>
        </w:tc>
      </w:tr>
      <w:tr w:rsidR="008417EA" w:rsidRPr="008417EA" w:rsidTr="0013561C">
        <w:trPr>
          <w:trHeight w:val="715"/>
        </w:trPr>
        <w:tc>
          <w:tcPr>
            <w:tcW w:w="9067" w:type="dxa"/>
            <w:vAlign w:val="center"/>
          </w:tcPr>
          <w:p w:rsidR="008417EA" w:rsidRPr="008417EA" w:rsidRDefault="008417EA" w:rsidP="008417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7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 Özel Yetenek Sınavı, ölçülmek istenen özellikler bakımından amaca uygundur.</w:t>
            </w:r>
          </w:p>
        </w:tc>
        <w:tc>
          <w:tcPr>
            <w:tcW w:w="11768" w:type="dxa"/>
            <w:vMerge/>
            <w:vAlign w:val="center"/>
          </w:tcPr>
          <w:p w:rsidR="008417EA" w:rsidRPr="008417EA" w:rsidRDefault="008417EA" w:rsidP="008417EA">
            <w:pPr>
              <w:keepNext/>
              <w:rPr>
                <w:sz w:val="24"/>
                <w:szCs w:val="24"/>
              </w:rPr>
            </w:pPr>
          </w:p>
        </w:tc>
      </w:tr>
      <w:tr w:rsidR="008417EA" w:rsidRPr="008417EA" w:rsidTr="0013561C">
        <w:trPr>
          <w:trHeight w:val="713"/>
        </w:trPr>
        <w:tc>
          <w:tcPr>
            <w:tcW w:w="9067" w:type="dxa"/>
            <w:vAlign w:val="center"/>
          </w:tcPr>
          <w:p w:rsidR="008417EA" w:rsidRPr="008417EA" w:rsidRDefault="008417EA" w:rsidP="008417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7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 Özel Yetenek Sınavının değerlendirme süreci objektif olarak yapılmaktadır.</w:t>
            </w:r>
          </w:p>
        </w:tc>
        <w:tc>
          <w:tcPr>
            <w:tcW w:w="11768" w:type="dxa"/>
            <w:vMerge/>
            <w:vAlign w:val="center"/>
          </w:tcPr>
          <w:p w:rsidR="008417EA" w:rsidRPr="008417EA" w:rsidRDefault="008417EA" w:rsidP="008417EA">
            <w:pPr>
              <w:keepNext/>
              <w:rPr>
                <w:sz w:val="24"/>
                <w:szCs w:val="24"/>
              </w:rPr>
            </w:pPr>
          </w:p>
        </w:tc>
      </w:tr>
      <w:tr w:rsidR="008417EA" w:rsidRPr="008417EA" w:rsidTr="0013561C">
        <w:trPr>
          <w:trHeight w:val="715"/>
        </w:trPr>
        <w:tc>
          <w:tcPr>
            <w:tcW w:w="9067" w:type="dxa"/>
            <w:vAlign w:val="center"/>
          </w:tcPr>
          <w:p w:rsidR="008417EA" w:rsidRPr="008417EA" w:rsidRDefault="008417EA" w:rsidP="008417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7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 Özel Yetenek Sınavında kullanılan donanım/teçhizat yanlı değerlendirmeyi engelleyecek niteliktedir.</w:t>
            </w:r>
          </w:p>
        </w:tc>
        <w:tc>
          <w:tcPr>
            <w:tcW w:w="11768" w:type="dxa"/>
            <w:vMerge/>
            <w:vAlign w:val="center"/>
          </w:tcPr>
          <w:p w:rsidR="008417EA" w:rsidRPr="008417EA" w:rsidRDefault="008417EA" w:rsidP="008417EA">
            <w:pPr>
              <w:keepNext/>
              <w:rPr>
                <w:sz w:val="24"/>
                <w:szCs w:val="24"/>
              </w:rPr>
            </w:pPr>
          </w:p>
        </w:tc>
      </w:tr>
      <w:tr w:rsidR="008417EA" w:rsidRPr="008417EA" w:rsidTr="0013561C">
        <w:trPr>
          <w:trHeight w:val="715"/>
        </w:trPr>
        <w:tc>
          <w:tcPr>
            <w:tcW w:w="9067" w:type="dxa"/>
            <w:vAlign w:val="center"/>
          </w:tcPr>
          <w:p w:rsidR="008417EA" w:rsidRPr="008417EA" w:rsidRDefault="008417EA" w:rsidP="008417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7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 Özel Yetenek Sınav görevlilerinin tutum ve davranışları olumludur.</w:t>
            </w:r>
          </w:p>
        </w:tc>
        <w:tc>
          <w:tcPr>
            <w:tcW w:w="11768" w:type="dxa"/>
            <w:vMerge/>
            <w:vAlign w:val="center"/>
          </w:tcPr>
          <w:p w:rsidR="008417EA" w:rsidRPr="008417EA" w:rsidRDefault="008417EA" w:rsidP="008417EA">
            <w:pPr>
              <w:keepNext/>
              <w:rPr>
                <w:sz w:val="24"/>
                <w:szCs w:val="24"/>
              </w:rPr>
            </w:pPr>
          </w:p>
        </w:tc>
      </w:tr>
      <w:tr w:rsidR="008417EA" w:rsidRPr="008417EA" w:rsidTr="0013561C">
        <w:trPr>
          <w:trHeight w:val="715"/>
        </w:trPr>
        <w:tc>
          <w:tcPr>
            <w:tcW w:w="9067" w:type="dxa"/>
            <w:vAlign w:val="center"/>
          </w:tcPr>
          <w:p w:rsidR="008417EA" w:rsidRPr="008417EA" w:rsidRDefault="008417EA" w:rsidP="008417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7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15.Özel Yetenek Sınav sonuçları belirtilen takvime uygun şekilde ilan edilmektedir.</w:t>
            </w:r>
          </w:p>
        </w:tc>
        <w:tc>
          <w:tcPr>
            <w:tcW w:w="11768" w:type="dxa"/>
            <w:vMerge/>
            <w:vAlign w:val="center"/>
          </w:tcPr>
          <w:p w:rsidR="008417EA" w:rsidRPr="008417EA" w:rsidRDefault="008417EA" w:rsidP="008417EA">
            <w:pPr>
              <w:keepNext/>
              <w:rPr>
                <w:sz w:val="24"/>
                <w:szCs w:val="24"/>
              </w:rPr>
            </w:pPr>
          </w:p>
        </w:tc>
      </w:tr>
    </w:tbl>
    <w:p w:rsidR="007162E9" w:rsidRPr="008417EA" w:rsidRDefault="007162E9" w:rsidP="00977B3C">
      <w:pPr>
        <w:keepNext/>
        <w:rPr>
          <w:sz w:val="24"/>
          <w:szCs w:val="24"/>
        </w:rPr>
      </w:pPr>
    </w:p>
    <w:p w:rsidR="002F6CF5" w:rsidRDefault="002F6CF5" w:rsidP="00977B3C">
      <w:pPr>
        <w:rPr>
          <w:noProof/>
          <w:sz w:val="24"/>
          <w:szCs w:val="24"/>
          <w:lang w:eastAsia="tr-TR"/>
        </w:rPr>
      </w:pPr>
    </w:p>
    <w:p w:rsidR="00B33187" w:rsidRDefault="00B33187" w:rsidP="00977B3C">
      <w:pPr>
        <w:rPr>
          <w:noProof/>
          <w:sz w:val="24"/>
          <w:szCs w:val="24"/>
          <w:lang w:eastAsia="tr-TR"/>
        </w:rPr>
      </w:pPr>
    </w:p>
    <w:p w:rsidR="001A6197" w:rsidRPr="00277D6D" w:rsidRDefault="001A6197" w:rsidP="001A6197">
      <w:pPr>
        <w:keepNext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lumMod w14:val="5000"/>
                    <w14:lumOff w14:val="95000"/>
                  </w14:schemeClr>
                </w14:gs>
                <w14:gs w14:pos="74000">
                  <w14:schemeClr w14:val="accent1">
                    <w14:lumMod w14:val="45000"/>
                    <w14:lumOff w14:val="55000"/>
                  </w14:schemeClr>
                </w14:gs>
                <w14:gs w14:pos="83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lin w14:ang="5400000" w14:scaled="0"/>
            </w14:gradFill>
          </w14:textFill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277D6D">
        <w:rPr>
          <w:rFonts w:ascii="Times New Roman" w:hAnsi="Times New Roman" w:cs="Times New Roman"/>
          <w:b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lastRenderedPageBreak/>
        <w:t>KIRŞEHİR AHİ EVRAN ÜNİVERSİTESİ</w:t>
      </w:r>
    </w:p>
    <w:p w:rsidR="001A6197" w:rsidRPr="00277D6D" w:rsidRDefault="001A6197" w:rsidP="001A6197">
      <w:pPr>
        <w:keepNext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277D6D">
        <w:rPr>
          <w:rFonts w:ascii="Times New Roman" w:hAnsi="Times New Roman" w:cs="Times New Roman"/>
          <w:b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BEDEN EĞİTİMİ VE SPOR YÜKSEKOKULU</w:t>
      </w:r>
    </w:p>
    <w:p w:rsidR="00B23387" w:rsidRDefault="001A6197" w:rsidP="001A6197">
      <w:pPr>
        <w:jc w:val="center"/>
        <w:rPr>
          <w:noProof/>
          <w:sz w:val="24"/>
          <w:szCs w:val="24"/>
          <w:lang w:eastAsia="tr-TR"/>
        </w:rPr>
      </w:pPr>
      <w:r w:rsidRPr="00277D6D">
        <w:rPr>
          <w:rFonts w:ascii="Times New Roman" w:hAnsi="Times New Roman" w:cs="Times New Roman"/>
          <w:b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2018 YILI ÖZEL YETENEK SINAVINA KATILAN ÖĞRENCİLERE YAPILAN ANKET SONUÇLARI</w:t>
      </w:r>
    </w:p>
    <w:p w:rsidR="00B23387" w:rsidRDefault="00B23387" w:rsidP="00977B3C">
      <w:pPr>
        <w:rPr>
          <w:noProof/>
          <w:sz w:val="24"/>
          <w:szCs w:val="24"/>
          <w:lang w:eastAsia="tr-TR"/>
        </w:rPr>
      </w:pPr>
    </w:p>
    <w:tbl>
      <w:tblPr>
        <w:tblStyle w:val="TabloKlavuzu"/>
        <w:tblW w:w="208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67"/>
        <w:gridCol w:w="11768"/>
      </w:tblGrid>
      <w:tr w:rsidR="00B23387" w:rsidRPr="008417EA" w:rsidTr="00B23387">
        <w:trPr>
          <w:trHeight w:val="713"/>
        </w:trPr>
        <w:tc>
          <w:tcPr>
            <w:tcW w:w="9067" w:type="dxa"/>
            <w:vAlign w:val="center"/>
          </w:tcPr>
          <w:p w:rsidR="00B23387" w:rsidRPr="008417EA" w:rsidRDefault="00B23387" w:rsidP="00EC13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417E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MADDELER</w:t>
            </w:r>
          </w:p>
        </w:tc>
        <w:tc>
          <w:tcPr>
            <w:tcW w:w="11768" w:type="dxa"/>
            <w:vMerge w:val="restart"/>
            <w:vAlign w:val="center"/>
          </w:tcPr>
          <w:p w:rsidR="00B23387" w:rsidRPr="008417EA" w:rsidRDefault="00B23387" w:rsidP="00EC133D">
            <w:pPr>
              <w:keepNext/>
              <w:rPr>
                <w:sz w:val="24"/>
                <w:szCs w:val="24"/>
              </w:rPr>
            </w:pPr>
            <w:r>
              <w:rPr>
                <w:noProof/>
                <w:lang w:eastAsia="tr-TR"/>
              </w:rPr>
              <w:drawing>
                <wp:inline distT="0" distB="0" distL="0" distR="0" wp14:anchorId="13A9B6E7" wp14:editId="70DA8712">
                  <wp:extent cx="7315200" cy="4379495"/>
                  <wp:effectExtent l="57150" t="57150" r="38100" b="40640"/>
                  <wp:docPr id="2" name="Grafik 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6"/>
                    </a:graphicData>
                  </a:graphic>
                </wp:inline>
              </w:drawing>
            </w:r>
          </w:p>
        </w:tc>
      </w:tr>
      <w:tr w:rsidR="00B23387" w:rsidRPr="008417EA" w:rsidTr="00B23387">
        <w:trPr>
          <w:trHeight w:val="715"/>
        </w:trPr>
        <w:tc>
          <w:tcPr>
            <w:tcW w:w="9067" w:type="dxa"/>
            <w:vAlign w:val="center"/>
          </w:tcPr>
          <w:p w:rsidR="00B23387" w:rsidRPr="008417EA" w:rsidRDefault="00B23387" w:rsidP="00EC13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7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 Özel Yetenek Sınavı hakkındaki bilgilere web sayfası üzerinden kolayca ulaşılabilir.</w:t>
            </w:r>
          </w:p>
        </w:tc>
        <w:tc>
          <w:tcPr>
            <w:tcW w:w="11768" w:type="dxa"/>
            <w:vMerge/>
            <w:vAlign w:val="center"/>
          </w:tcPr>
          <w:p w:rsidR="00B23387" w:rsidRPr="008417EA" w:rsidRDefault="00B23387" w:rsidP="00EC133D">
            <w:pPr>
              <w:keepNext/>
              <w:rPr>
                <w:sz w:val="24"/>
                <w:szCs w:val="24"/>
              </w:rPr>
            </w:pPr>
          </w:p>
        </w:tc>
      </w:tr>
      <w:tr w:rsidR="00B23387" w:rsidRPr="008417EA" w:rsidTr="00B23387">
        <w:trPr>
          <w:trHeight w:val="715"/>
        </w:trPr>
        <w:tc>
          <w:tcPr>
            <w:tcW w:w="9067" w:type="dxa"/>
            <w:vAlign w:val="center"/>
          </w:tcPr>
          <w:p w:rsidR="00B23387" w:rsidRPr="008417EA" w:rsidRDefault="00B23387" w:rsidP="00EC13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7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 Özel Yetenek Sınav kılavuzunda yer alan bilgiler açık ve yeterlidir.</w:t>
            </w:r>
          </w:p>
        </w:tc>
        <w:tc>
          <w:tcPr>
            <w:tcW w:w="11768" w:type="dxa"/>
            <w:vMerge/>
            <w:vAlign w:val="center"/>
          </w:tcPr>
          <w:p w:rsidR="00B23387" w:rsidRPr="008417EA" w:rsidRDefault="00B23387" w:rsidP="00EC133D">
            <w:pPr>
              <w:keepNext/>
              <w:rPr>
                <w:sz w:val="24"/>
                <w:szCs w:val="24"/>
              </w:rPr>
            </w:pPr>
          </w:p>
        </w:tc>
      </w:tr>
      <w:tr w:rsidR="00B23387" w:rsidRPr="008417EA" w:rsidTr="00B23387">
        <w:trPr>
          <w:trHeight w:val="713"/>
        </w:trPr>
        <w:tc>
          <w:tcPr>
            <w:tcW w:w="9067" w:type="dxa"/>
            <w:vAlign w:val="center"/>
          </w:tcPr>
          <w:p w:rsidR="00B23387" w:rsidRPr="008417EA" w:rsidRDefault="00B23387" w:rsidP="00EC13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7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 Özel Yetenek Sınav merkezine ulaşım imkânları yeterlidir.</w:t>
            </w:r>
          </w:p>
        </w:tc>
        <w:tc>
          <w:tcPr>
            <w:tcW w:w="11768" w:type="dxa"/>
            <w:vMerge/>
            <w:vAlign w:val="center"/>
          </w:tcPr>
          <w:p w:rsidR="00B23387" w:rsidRPr="008417EA" w:rsidRDefault="00B23387" w:rsidP="00EC133D">
            <w:pPr>
              <w:keepNext/>
              <w:rPr>
                <w:sz w:val="24"/>
                <w:szCs w:val="24"/>
              </w:rPr>
            </w:pPr>
          </w:p>
        </w:tc>
      </w:tr>
      <w:tr w:rsidR="00B23387" w:rsidRPr="008417EA" w:rsidTr="00B23387">
        <w:trPr>
          <w:trHeight w:val="715"/>
        </w:trPr>
        <w:tc>
          <w:tcPr>
            <w:tcW w:w="9067" w:type="dxa"/>
            <w:vAlign w:val="center"/>
          </w:tcPr>
          <w:p w:rsidR="00B23387" w:rsidRPr="008417EA" w:rsidRDefault="00B23387" w:rsidP="00EC13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7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  Özel Yetenek Sınavı kayıt süreci sorunsuz olarak işlemektedir.</w:t>
            </w:r>
          </w:p>
        </w:tc>
        <w:tc>
          <w:tcPr>
            <w:tcW w:w="11768" w:type="dxa"/>
            <w:vMerge/>
            <w:vAlign w:val="center"/>
          </w:tcPr>
          <w:p w:rsidR="00B23387" w:rsidRPr="008417EA" w:rsidRDefault="00B23387" w:rsidP="00EC133D">
            <w:pPr>
              <w:keepNext/>
              <w:rPr>
                <w:sz w:val="24"/>
                <w:szCs w:val="24"/>
              </w:rPr>
            </w:pPr>
          </w:p>
        </w:tc>
      </w:tr>
      <w:tr w:rsidR="00B23387" w:rsidRPr="008417EA" w:rsidTr="00B23387">
        <w:trPr>
          <w:trHeight w:val="715"/>
        </w:trPr>
        <w:tc>
          <w:tcPr>
            <w:tcW w:w="9067" w:type="dxa"/>
            <w:vAlign w:val="center"/>
          </w:tcPr>
          <w:p w:rsidR="00B23387" w:rsidRPr="008417EA" w:rsidRDefault="00B23387" w:rsidP="00EC13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7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 Özel Yetenek Sınavının yapıldığı ildeki barınma olanakları yeterlidir.</w:t>
            </w:r>
          </w:p>
        </w:tc>
        <w:tc>
          <w:tcPr>
            <w:tcW w:w="11768" w:type="dxa"/>
            <w:vMerge/>
            <w:vAlign w:val="center"/>
          </w:tcPr>
          <w:p w:rsidR="00B23387" w:rsidRPr="008417EA" w:rsidRDefault="00B23387" w:rsidP="00EC133D">
            <w:pPr>
              <w:keepNext/>
              <w:rPr>
                <w:sz w:val="24"/>
                <w:szCs w:val="24"/>
              </w:rPr>
            </w:pPr>
          </w:p>
        </w:tc>
      </w:tr>
      <w:tr w:rsidR="00B23387" w:rsidRPr="008417EA" w:rsidTr="00B23387">
        <w:trPr>
          <w:trHeight w:val="713"/>
        </w:trPr>
        <w:tc>
          <w:tcPr>
            <w:tcW w:w="9067" w:type="dxa"/>
            <w:vAlign w:val="center"/>
          </w:tcPr>
          <w:p w:rsidR="00B23387" w:rsidRPr="008417EA" w:rsidRDefault="00B23387" w:rsidP="00EC13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7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 Özel Yetenek Sınav merkezindeki yeme-içme olanakları yeterlidir.</w:t>
            </w:r>
          </w:p>
        </w:tc>
        <w:tc>
          <w:tcPr>
            <w:tcW w:w="11768" w:type="dxa"/>
            <w:vMerge/>
            <w:vAlign w:val="center"/>
          </w:tcPr>
          <w:p w:rsidR="00B23387" w:rsidRPr="008417EA" w:rsidRDefault="00B23387" w:rsidP="00EC133D">
            <w:pPr>
              <w:keepNext/>
              <w:rPr>
                <w:sz w:val="24"/>
                <w:szCs w:val="24"/>
              </w:rPr>
            </w:pPr>
          </w:p>
        </w:tc>
      </w:tr>
      <w:tr w:rsidR="00B23387" w:rsidRPr="008417EA" w:rsidTr="00B23387">
        <w:trPr>
          <w:trHeight w:val="715"/>
        </w:trPr>
        <w:tc>
          <w:tcPr>
            <w:tcW w:w="9067" w:type="dxa"/>
            <w:vAlign w:val="center"/>
          </w:tcPr>
          <w:p w:rsidR="00B23387" w:rsidRPr="008417EA" w:rsidRDefault="00B23387" w:rsidP="00EC13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7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 Özel Yetenek Sınavı öncesinde adaylara verilen hazırlık eğitimi yeterlidir.</w:t>
            </w:r>
          </w:p>
        </w:tc>
        <w:tc>
          <w:tcPr>
            <w:tcW w:w="11768" w:type="dxa"/>
            <w:vMerge/>
            <w:vAlign w:val="center"/>
          </w:tcPr>
          <w:p w:rsidR="00B23387" w:rsidRPr="008417EA" w:rsidRDefault="00B23387" w:rsidP="00EC133D">
            <w:pPr>
              <w:keepNext/>
              <w:rPr>
                <w:sz w:val="24"/>
                <w:szCs w:val="24"/>
              </w:rPr>
            </w:pPr>
          </w:p>
        </w:tc>
      </w:tr>
      <w:tr w:rsidR="00B23387" w:rsidRPr="008417EA" w:rsidTr="00B23387">
        <w:trPr>
          <w:trHeight w:val="715"/>
        </w:trPr>
        <w:tc>
          <w:tcPr>
            <w:tcW w:w="9067" w:type="dxa"/>
            <w:vAlign w:val="center"/>
          </w:tcPr>
          <w:p w:rsidR="00B23387" w:rsidRPr="008417EA" w:rsidRDefault="00B23387" w:rsidP="00EC13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7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 Özel Yetenek Sınavı süresince görevlilere kolaylıkla ulaşılabilir.</w:t>
            </w:r>
          </w:p>
        </w:tc>
        <w:tc>
          <w:tcPr>
            <w:tcW w:w="11768" w:type="dxa"/>
            <w:vMerge/>
            <w:vAlign w:val="center"/>
          </w:tcPr>
          <w:p w:rsidR="00B23387" w:rsidRPr="008417EA" w:rsidRDefault="00B23387" w:rsidP="00EC133D">
            <w:pPr>
              <w:keepNext/>
              <w:rPr>
                <w:sz w:val="24"/>
                <w:szCs w:val="24"/>
              </w:rPr>
            </w:pPr>
          </w:p>
        </w:tc>
      </w:tr>
      <w:tr w:rsidR="00B23387" w:rsidRPr="008417EA" w:rsidTr="00B23387">
        <w:trPr>
          <w:trHeight w:val="713"/>
        </w:trPr>
        <w:tc>
          <w:tcPr>
            <w:tcW w:w="9067" w:type="dxa"/>
            <w:vAlign w:val="center"/>
          </w:tcPr>
          <w:p w:rsidR="00B23387" w:rsidRPr="008417EA" w:rsidRDefault="00B23387" w:rsidP="00EC13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7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 Özel Yetenek Sınav salonunun fiziki koşulları sınav için uygundur.</w:t>
            </w:r>
          </w:p>
        </w:tc>
        <w:tc>
          <w:tcPr>
            <w:tcW w:w="11768" w:type="dxa"/>
            <w:vMerge/>
            <w:vAlign w:val="center"/>
          </w:tcPr>
          <w:p w:rsidR="00B23387" w:rsidRPr="008417EA" w:rsidRDefault="00B23387" w:rsidP="00EC133D">
            <w:pPr>
              <w:keepNext/>
              <w:rPr>
                <w:sz w:val="24"/>
                <w:szCs w:val="24"/>
              </w:rPr>
            </w:pPr>
          </w:p>
        </w:tc>
      </w:tr>
      <w:tr w:rsidR="00B23387" w:rsidRPr="008417EA" w:rsidTr="00B23387">
        <w:trPr>
          <w:trHeight w:val="715"/>
        </w:trPr>
        <w:tc>
          <w:tcPr>
            <w:tcW w:w="9067" w:type="dxa"/>
            <w:vAlign w:val="center"/>
          </w:tcPr>
          <w:p w:rsidR="00B23387" w:rsidRPr="008417EA" w:rsidRDefault="00B23387" w:rsidP="00EC13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7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 Özel Yetenek Sınav salonunun teknik altyapısı sınav için uygundur.</w:t>
            </w:r>
          </w:p>
        </w:tc>
        <w:tc>
          <w:tcPr>
            <w:tcW w:w="11768" w:type="dxa"/>
            <w:vMerge/>
            <w:vAlign w:val="center"/>
          </w:tcPr>
          <w:p w:rsidR="00B23387" w:rsidRPr="008417EA" w:rsidRDefault="00B23387" w:rsidP="00EC133D">
            <w:pPr>
              <w:keepNext/>
              <w:rPr>
                <w:sz w:val="24"/>
                <w:szCs w:val="24"/>
              </w:rPr>
            </w:pPr>
          </w:p>
        </w:tc>
      </w:tr>
      <w:tr w:rsidR="00B23387" w:rsidRPr="008417EA" w:rsidTr="00B23387">
        <w:trPr>
          <w:trHeight w:val="715"/>
        </w:trPr>
        <w:tc>
          <w:tcPr>
            <w:tcW w:w="9067" w:type="dxa"/>
            <w:vAlign w:val="center"/>
          </w:tcPr>
          <w:p w:rsidR="00B23387" w:rsidRPr="008417EA" w:rsidRDefault="00B23387" w:rsidP="00EC13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7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 Özel Yetenek Sınavı, ölçülmek istenen özellikler bakımından amaca uygundur.</w:t>
            </w:r>
          </w:p>
        </w:tc>
        <w:tc>
          <w:tcPr>
            <w:tcW w:w="11768" w:type="dxa"/>
            <w:vMerge/>
            <w:vAlign w:val="center"/>
          </w:tcPr>
          <w:p w:rsidR="00B23387" w:rsidRPr="008417EA" w:rsidRDefault="00B23387" w:rsidP="00EC133D">
            <w:pPr>
              <w:keepNext/>
              <w:rPr>
                <w:sz w:val="24"/>
                <w:szCs w:val="24"/>
              </w:rPr>
            </w:pPr>
          </w:p>
        </w:tc>
      </w:tr>
      <w:tr w:rsidR="00B23387" w:rsidRPr="008417EA" w:rsidTr="00B23387">
        <w:trPr>
          <w:trHeight w:val="713"/>
        </w:trPr>
        <w:tc>
          <w:tcPr>
            <w:tcW w:w="9067" w:type="dxa"/>
            <w:vAlign w:val="center"/>
          </w:tcPr>
          <w:p w:rsidR="00B23387" w:rsidRPr="008417EA" w:rsidRDefault="00B23387" w:rsidP="00EC13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7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 Özel Yetenek Sınavının değerlendirme süreci objektif olarak yapılmaktadır.</w:t>
            </w:r>
          </w:p>
        </w:tc>
        <w:tc>
          <w:tcPr>
            <w:tcW w:w="11768" w:type="dxa"/>
            <w:vMerge/>
            <w:vAlign w:val="center"/>
          </w:tcPr>
          <w:p w:rsidR="00B23387" w:rsidRPr="008417EA" w:rsidRDefault="00B23387" w:rsidP="00EC133D">
            <w:pPr>
              <w:keepNext/>
              <w:rPr>
                <w:sz w:val="24"/>
                <w:szCs w:val="24"/>
              </w:rPr>
            </w:pPr>
          </w:p>
        </w:tc>
      </w:tr>
      <w:tr w:rsidR="00B23387" w:rsidRPr="008417EA" w:rsidTr="00B23387">
        <w:trPr>
          <w:trHeight w:val="715"/>
        </w:trPr>
        <w:tc>
          <w:tcPr>
            <w:tcW w:w="9067" w:type="dxa"/>
            <w:vAlign w:val="center"/>
          </w:tcPr>
          <w:p w:rsidR="00B23387" w:rsidRPr="008417EA" w:rsidRDefault="00B23387" w:rsidP="00EC13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7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 Özel Yetenek Sınavında kullanılan donanım/teçhizat yanlı değerlendirmeyi engelleyecek niteliktedir.</w:t>
            </w:r>
          </w:p>
        </w:tc>
        <w:tc>
          <w:tcPr>
            <w:tcW w:w="11768" w:type="dxa"/>
            <w:vMerge/>
            <w:vAlign w:val="center"/>
          </w:tcPr>
          <w:p w:rsidR="00B23387" w:rsidRPr="008417EA" w:rsidRDefault="00B23387" w:rsidP="00EC133D">
            <w:pPr>
              <w:keepNext/>
              <w:rPr>
                <w:sz w:val="24"/>
                <w:szCs w:val="24"/>
              </w:rPr>
            </w:pPr>
          </w:p>
        </w:tc>
      </w:tr>
      <w:tr w:rsidR="00B23387" w:rsidRPr="008417EA" w:rsidTr="00B23387">
        <w:trPr>
          <w:trHeight w:val="715"/>
        </w:trPr>
        <w:tc>
          <w:tcPr>
            <w:tcW w:w="9067" w:type="dxa"/>
            <w:vAlign w:val="center"/>
          </w:tcPr>
          <w:p w:rsidR="00B23387" w:rsidRPr="008417EA" w:rsidRDefault="00B23387" w:rsidP="00EC13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7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 Özel Yetenek Sınav görevlilerinin tutum ve davranışları olumludur.</w:t>
            </w:r>
          </w:p>
        </w:tc>
        <w:tc>
          <w:tcPr>
            <w:tcW w:w="11768" w:type="dxa"/>
            <w:vMerge/>
            <w:vAlign w:val="center"/>
          </w:tcPr>
          <w:p w:rsidR="00B23387" w:rsidRPr="008417EA" w:rsidRDefault="00B23387" w:rsidP="00EC133D">
            <w:pPr>
              <w:keepNext/>
              <w:rPr>
                <w:sz w:val="24"/>
                <w:szCs w:val="24"/>
              </w:rPr>
            </w:pPr>
          </w:p>
        </w:tc>
      </w:tr>
      <w:tr w:rsidR="00B23387" w:rsidRPr="008417EA" w:rsidTr="00B23387">
        <w:trPr>
          <w:trHeight w:val="715"/>
        </w:trPr>
        <w:tc>
          <w:tcPr>
            <w:tcW w:w="9067" w:type="dxa"/>
            <w:vAlign w:val="center"/>
          </w:tcPr>
          <w:p w:rsidR="00B23387" w:rsidRPr="008417EA" w:rsidRDefault="00B23387" w:rsidP="00EC13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7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15.Özel Yetenek Sınav sonuçları belirtilen takvime uygun şekilde ilan edilmektedir.</w:t>
            </w:r>
          </w:p>
        </w:tc>
        <w:tc>
          <w:tcPr>
            <w:tcW w:w="11768" w:type="dxa"/>
            <w:vMerge/>
            <w:vAlign w:val="center"/>
          </w:tcPr>
          <w:p w:rsidR="00B23387" w:rsidRPr="008417EA" w:rsidRDefault="00B23387" w:rsidP="00EC133D">
            <w:pPr>
              <w:keepNext/>
              <w:rPr>
                <w:sz w:val="24"/>
                <w:szCs w:val="24"/>
              </w:rPr>
            </w:pPr>
          </w:p>
        </w:tc>
      </w:tr>
    </w:tbl>
    <w:p w:rsidR="00B23387" w:rsidRDefault="00B23387" w:rsidP="00977B3C">
      <w:pPr>
        <w:rPr>
          <w:noProof/>
          <w:sz w:val="24"/>
          <w:szCs w:val="24"/>
          <w:lang w:eastAsia="tr-TR"/>
        </w:rPr>
      </w:pPr>
    </w:p>
    <w:p w:rsidR="00B23387" w:rsidRDefault="00B23387" w:rsidP="00977B3C">
      <w:pPr>
        <w:rPr>
          <w:noProof/>
          <w:sz w:val="24"/>
          <w:szCs w:val="24"/>
          <w:lang w:eastAsia="tr-TR"/>
        </w:rPr>
      </w:pPr>
    </w:p>
    <w:p w:rsidR="001A6197" w:rsidRPr="00277D6D" w:rsidRDefault="001A6197" w:rsidP="001A6197">
      <w:pPr>
        <w:keepNext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lumMod w14:val="5000"/>
                    <w14:lumOff w14:val="95000"/>
                  </w14:schemeClr>
                </w14:gs>
                <w14:gs w14:pos="74000">
                  <w14:schemeClr w14:val="accent1">
                    <w14:lumMod w14:val="45000"/>
                    <w14:lumOff w14:val="55000"/>
                  </w14:schemeClr>
                </w14:gs>
                <w14:gs w14:pos="83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lin w14:ang="5400000" w14:scaled="0"/>
            </w14:gradFill>
          </w14:textFill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277D6D">
        <w:rPr>
          <w:rFonts w:ascii="Times New Roman" w:hAnsi="Times New Roman" w:cs="Times New Roman"/>
          <w:b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lastRenderedPageBreak/>
        <w:t>KIRŞEHİR AHİ EVRAN ÜNİVERSİTESİ</w:t>
      </w:r>
    </w:p>
    <w:p w:rsidR="001A6197" w:rsidRPr="00277D6D" w:rsidRDefault="001A6197" w:rsidP="001A6197">
      <w:pPr>
        <w:keepNext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277D6D">
        <w:rPr>
          <w:rFonts w:ascii="Times New Roman" w:hAnsi="Times New Roman" w:cs="Times New Roman"/>
          <w:b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BEDEN EĞİTİMİ VE SPOR YÜKSEKOKULU</w:t>
      </w:r>
    </w:p>
    <w:p w:rsidR="00321507" w:rsidRDefault="001A6197" w:rsidP="001A6197">
      <w:pPr>
        <w:jc w:val="center"/>
        <w:rPr>
          <w:noProof/>
          <w:sz w:val="24"/>
          <w:szCs w:val="24"/>
          <w:lang w:eastAsia="tr-TR"/>
        </w:rPr>
      </w:pPr>
      <w:r w:rsidRPr="00277D6D">
        <w:rPr>
          <w:rFonts w:ascii="Times New Roman" w:hAnsi="Times New Roman" w:cs="Times New Roman"/>
          <w:b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2018 YILI ÖZEL YETENEK SINAVINA KATILAN ÖĞRENCİLERE YAPILAN ANKET SONUÇLARI</w:t>
      </w:r>
    </w:p>
    <w:p w:rsidR="00321507" w:rsidRDefault="00321507" w:rsidP="00321507">
      <w:pPr>
        <w:rPr>
          <w:noProof/>
          <w:sz w:val="24"/>
          <w:szCs w:val="24"/>
          <w:lang w:eastAsia="tr-TR"/>
        </w:rPr>
      </w:pPr>
    </w:p>
    <w:tbl>
      <w:tblPr>
        <w:tblStyle w:val="TabloKlavuzu"/>
        <w:tblW w:w="208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67"/>
        <w:gridCol w:w="11768"/>
      </w:tblGrid>
      <w:tr w:rsidR="00321507" w:rsidRPr="008417EA" w:rsidTr="00EC133D">
        <w:trPr>
          <w:trHeight w:val="713"/>
        </w:trPr>
        <w:tc>
          <w:tcPr>
            <w:tcW w:w="9067" w:type="dxa"/>
            <w:vAlign w:val="center"/>
          </w:tcPr>
          <w:p w:rsidR="00321507" w:rsidRPr="008417EA" w:rsidRDefault="00321507" w:rsidP="00EC13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417E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MADDELER</w:t>
            </w:r>
          </w:p>
        </w:tc>
        <w:tc>
          <w:tcPr>
            <w:tcW w:w="11768" w:type="dxa"/>
            <w:vMerge w:val="restart"/>
            <w:vAlign w:val="center"/>
          </w:tcPr>
          <w:p w:rsidR="00321507" w:rsidRPr="008417EA" w:rsidRDefault="008F05B4" w:rsidP="00EC133D">
            <w:pPr>
              <w:keepNext/>
              <w:rPr>
                <w:sz w:val="24"/>
                <w:szCs w:val="24"/>
              </w:rPr>
            </w:pPr>
            <w:r w:rsidRPr="008417EA">
              <w:rPr>
                <w:noProof/>
                <w:sz w:val="24"/>
                <w:szCs w:val="24"/>
                <w:lang w:eastAsia="tr-TR"/>
              </w:rPr>
              <w:drawing>
                <wp:inline distT="0" distB="0" distL="0" distR="0" wp14:anchorId="4D13F1BC" wp14:editId="112DA532">
                  <wp:extent cx="7100220" cy="4301337"/>
                  <wp:effectExtent l="57150" t="57150" r="43815" b="42545"/>
                  <wp:docPr id="5" name="Grafik 5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</wp:inline>
              </w:drawing>
            </w:r>
          </w:p>
        </w:tc>
      </w:tr>
      <w:tr w:rsidR="00321507" w:rsidRPr="008417EA" w:rsidTr="00EC133D">
        <w:trPr>
          <w:trHeight w:val="715"/>
        </w:trPr>
        <w:tc>
          <w:tcPr>
            <w:tcW w:w="9067" w:type="dxa"/>
            <w:vAlign w:val="center"/>
          </w:tcPr>
          <w:p w:rsidR="00321507" w:rsidRPr="008417EA" w:rsidRDefault="00321507" w:rsidP="00EC13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7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 Özel Yetenek Sınavı hakkındaki bilgilere web sayfası üzerinden kolayca ulaşılabilir.</w:t>
            </w:r>
          </w:p>
        </w:tc>
        <w:tc>
          <w:tcPr>
            <w:tcW w:w="11768" w:type="dxa"/>
            <w:vMerge/>
            <w:vAlign w:val="center"/>
          </w:tcPr>
          <w:p w:rsidR="00321507" w:rsidRPr="008417EA" w:rsidRDefault="00321507" w:rsidP="00EC133D">
            <w:pPr>
              <w:keepNext/>
              <w:rPr>
                <w:sz w:val="24"/>
                <w:szCs w:val="24"/>
              </w:rPr>
            </w:pPr>
          </w:p>
        </w:tc>
      </w:tr>
      <w:tr w:rsidR="00321507" w:rsidRPr="008417EA" w:rsidTr="00EC133D">
        <w:trPr>
          <w:trHeight w:val="715"/>
        </w:trPr>
        <w:tc>
          <w:tcPr>
            <w:tcW w:w="9067" w:type="dxa"/>
            <w:vAlign w:val="center"/>
          </w:tcPr>
          <w:p w:rsidR="00321507" w:rsidRPr="008417EA" w:rsidRDefault="00321507" w:rsidP="00EC13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7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 Özel Yetenek Sınav kılavuzunda yer alan bilgiler açık ve yeterlidir.</w:t>
            </w:r>
          </w:p>
        </w:tc>
        <w:tc>
          <w:tcPr>
            <w:tcW w:w="11768" w:type="dxa"/>
            <w:vMerge/>
            <w:vAlign w:val="center"/>
          </w:tcPr>
          <w:p w:rsidR="00321507" w:rsidRPr="008417EA" w:rsidRDefault="00321507" w:rsidP="00EC133D">
            <w:pPr>
              <w:keepNext/>
              <w:rPr>
                <w:sz w:val="24"/>
                <w:szCs w:val="24"/>
              </w:rPr>
            </w:pPr>
          </w:p>
        </w:tc>
      </w:tr>
      <w:tr w:rsidR="00321507" w:rsidRPr="008417EA" w:rsidTr="00EC133D">
        <w:trPr>
          <w:trHeight w:val="713"/>
        </w:trPr>
        <w:tc>
          <w:tcPr>
            <w:tcW w:w="9067" w:type="dxa"/>
            <w:vAlign w:val="center"/>
          </w:tcPr>
          <w:p w:rsidR="00321507" w:rsidRPr="008417EA" w:rsidRDefault="00321507" w:rsidP="00EC13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7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 Özel Yetenek Sınav merkezine ulaşım imkânları yeterlidir.</w:t>
            </w:r>
          </w:p>
        </w:tc>
        <w:tc>
          <w:tcPr>
            <w:tcW w:w="11768" w:type="dxa"/>
            <w:vMerge/>
            <w:vAlign w:val="center"/>
          </w:tcPr>
          <w:p w:rsidR="00321507" w:rsidRPr="008417EA" w:rsidRDefault="00321507" w:rsidP="00EC133D">
            <w:pPr>
              <w:keepNext/>
              <w:rPr>
                <w:sz w:val="24"/>
                <w:szCs w:val="24"/>
              </w:rPr>
            </w:pPr>
          </w:p>
        </w:tc>
      </w:tr>
      <w:tr w:rsidR="00321507" w:rsidRPr="008417EA" w:rsidTr="00EC133D">
        <w:trPr>
          <w:trHeight w:val="715"/>
        </w:trPr>
        <w:tc>
          <w:tcPr>
            <w:tcW w:w="9067" w:type="dxa"/>
            <w:vAlign w:val="center"/>
          </w:tcPr>
          <w:p w:rsidR="00321507" w:rsidRPr="008417EA" w:rsidRDefault="00321507" w:rsidP="00EC13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7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  Özel Yetenek Sınavı kayıt süreci sorunsuz olarak işlemektedir.</w:t>
            </w:r>
          </w:p>
        </w:tc>
        <w:tc>
          <w:tcPr>
            <w:tcW w:w="11768" w:type="dxa"/>
            <w:vMerge/>
            <w:vAlign w:val="center"/>
          </w:tcPr>
          <w:p w:rsidR="00321507" w:rsidRPr="008417EA" w:rsidRDefault="00321507" w:rsidP="00EC133D">
            <w:pPr>
              <w:keepNext/>
              <w:rPr>
                <w:sz w:val="24"/>
                <w:szCs w:val="24"/>
              </w:rPr>
            </w:pPr>
          </w:p>
        </w:tc>
      </w:tr>
      <w:tr w:rsidR="00321507" w:rsidRPr="008417EA" w:rsidTr="00EC133D">
        <w:trPr>
          <w:trHeight w:val="715"/>
        </w:trPr>
        <w:tc>
          <w:tcPr>
            <w:tcW w:w="9067" w:type="dxa"/>
            <w:vAlign w:val="center"/>
          </w:tcPr>
          <w:p w:rsidR="00321507" w:rsidRPr="008417EA" w:rsidRDefault="00321507" w:rsidP="00EC13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7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 Özel Yetenek Sınavının yapıldığı ildeki barınma olanakları yeterlidir.</w:t>
            </w:r>
          </w:p>
        </w:tc>
        <w:tc>
          <w:tcPr>
            <w:tcW w:w="11768" w:type="dxa"/>
            <w:vMerge/>
            <w:vAlign w:val="center"/>
          </w:tcPr>
          <w:p w:rsidR="00321507" w:rsidRPr="008417EA" w:rsidRDefault="00321507" w:rsidP="00EC133D">
            <w:pPr>
              <w:keepNext/>
              <w:rPr>
                <w:sz w:val="24"/>
                <w:szCs w:val="24"/>
              </w:rPr>
            </w:pPr>
          </w:p>
        </w:tc>
      </w:tr>
      <w:tr w:rsidR="00321507" w:rsidRPr="008417EA" w:rsidTr="00EC133D">
        <w:trPr>
          <w:trHeight w:val="713"/>
        </w:trPr>
        <w:tc>
          <w:tcPr>
            <w:tcW w:w="9067" w:type="dxa"/>
            <w:vAlign w:val="center"/>
          </w:tcPr>
          <w:p w:rsidR="00321507" w:rsidRPr="008417EA" w:rsidRDefault="00321507" w:rsidP="00EC13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7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 Özel Yetenek Sınav merkezindeki yeme-içme olanakları yeterlidir.</w:t>
            </w:r>
          </w:p>
        </w:tc>
        <w:tc>
          <w:tcPr>
            <w:tcW w:w="11768" w:type="dxa"/>
            <w:vMerge/>
            <w:vAlign w:val="center"/>
          </w:tcPr>
          <w:p w:rsidR="00321507" w:rsidRPr="008417EA" w:rsidRDefault="00321507" w:rsidP="00EC133D">
            <w:pPr>
              <w:keepNext/>
              <w:rPr>
                <w:sz w:val="24"/>
                <w:szCs w:val="24"/>
              </w:rPr>
            </w:pPr>
          </w:p>
        </w:tc>
      </w:tr>
      <w:tr w:rsidR="00321507" w:rsidRPr="008417EA" w:rsidTr="00EC133D">
        <w:trPr>
          <w:trHeight w:val="715"/>
        </w:trPr>
        <w:tc>
          <w:tcPr>
            <w:tcW w:w="9067" w:type="dxa"/>
            <w:vAlign w:val="center"/>
          </w:tcPr>
          <w:p w:rsidR="00321507" w:rsidRPr="008417EA" w:rsidRDefault="00321507" w:rsidP="00EC13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7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 Özel Yetenek Sınavı öncesinde adaylara verilen hazırlık eğitimi yeterlidir.</w:t>
            </w:r>
          </w:p>
        </w:tc>
        <w:tc>
          <w:tcPr>
            <w:tcW w:w="11768" w:type="dxa"/>
            <w:vMerge/>
            <w:vAlign w:val="center"/>
          </w:tcPr>
          <w:p w:rsidR="00321507" w:rsidRPr="008417EA" w:rsidRDefault="00321507" w:rsidP="00EC133D">
            <w:pPr>
              <w:keepNext/>
              <w:rPr>
                <w:sz w:val="24"/>
                <w:szCs w:val="24"/>
              </w:rPr>
            </w:pPr>
          </w:p>
        </w:tc>
      </w:tr>
      <w:tr w:rsidR="00321507" w:rsidRPr="008417EA" w:rsidTr="00EC133D">
        <w:trPr>
          <w:trHeight w:val="715"/>
        </w:trPr>
        <w:tc>
          <w:tcPr>
            <w:tcW w:w="9067" w:type="dxa"/>
            <w:vAlign w:val="center"/>
          </w:tcPr>
          <w:p w:rsidR="00321507" w:rsidRPr="008417EA" w:rsidRDefault="00321507" w:rsidP="00EC13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7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 Özel Yetenek Sınavı süresince görevlilere kolaylıkla ulaşılabilir.</w:t>
            </w:r>
          </w:p>
        </w:tc>
        <w:tc>
          <w:tcPr>
            <w:tcW w:w="11768" w:type="dxa"/>
            <w:vMerge/>
            <w:vAlign w:val="center"/>
          </w:tcPr>
          <w:p w:rsidR="00321507" w:rsidRPr="008417EA" w:rsidRDefault="00321507" w:rsidP="00EC133D">
            <w:pPr>
              <w:keepNext/>
              <w:rPr>
                <w:sz w:val="24"/>
                <w:szCs w:val="24"/>
              </w:rPr>
            </w:pPr>
          </w:p>
        </w:tc>
      </w:tr>
      <w:tr w:rsidR="00321507" w:rsidRPr="008417EA" w:rsidTr="00EC133D">
        <w:trPr>
          <w:trHeight w:val="713"/>
        </w:trPr>
        <w:tc>
          <w:tcPr>
            <w:tcW w:w="9067" w:type="dxa"/>
            <w:vAlign w:val="center"/>
          </w:tcPr>
          <w:p w:rsidR="00321507" w:rsidRPr="008417EA" w:rsidRDefault="00321507" w:rsidP="00EC13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7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 Özel Yetenek Sınav salonunun fiziki koşulları sınav için uygundur.</w:t>
            </w:r>
          </w:p>
        </w:tc>
        <w:tc>
          <w:tcPr>
            <w:tcW w:w="11768" w:type="dxa"/>
            <w:vMerge/>
            <w:vAlign w:val="center"/>
          </w:tcPr>
          <w:p w:rsidR="00321507" w:rsidRPr="008417EA" w:rsidRDefault="00321507" w:rsidP="00EC133D">
            <w:pPr>
              <w:keepNext/>
              <w:rPr>
                <w:sz w:val="24"/>
                <w:szCs w:val="24"/>
              </w:rPr>
            </w:pPr>
          </w:p>
        </w:tc>
      </w:tr>
      <w:tr w:rsidR="00321507" w:rsidRPr="008417EA" w:rsidTr="00EC133D">
        <w:trPr>
          <w:trHeight w:val="715"/>
        </w:trPr>
        <w:tc>
          <w:tcPr>
            <w:tcW w:w="9067" w:type="dxa"/>
            <w:vAlign w:val="center"/>
          </w:tcPr>
          <w:p w:rsidR="00321507" w:rsidRPr="008417EA" w:rsidRDefault="00321507" w:rsidP="00EC13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7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 Özel Yetenek Sınav salonunun teknik altyapısı sınav için uygundur.</w:t>
            </w:r>
          </w:p>
        </w:tc>
        <w:tc>
          <w:tcPr>
            <w:tcW w:w="11768" w:type="dxa"/>
            <w:vMerge/>
            <w:vAlign w:val="center"/>
          </w:tcPr>
          <w:p w:rsidR="00321507" w:rsidRPr="008417EA" w:rsidRDefault="00321507" w:rsidP="00EC133D">
            <w:pPr>
              <w:keepNext/>
              <w:rPr>
                <w:sz w:val="24"/>
                <w:szCs w:val="24"/>
              </w:rPr>
            </w:pPr>
          </w:p>
        </w:tc>
      </w:tr>
      <w:tr w:rsidR="00321507" w:rsidRPr="008417EA" w:rsidTr="00EC133D">
        <w:trPr>
          <w:trHeight w:val="715"/>
        </w:trPr>
        <w:tc>
          <w:tcPr>
            <w:tcW w:w="9067" w:type="dxa"/>
            <w:vAlign w:val="center"/>
          </w:tcPr>
          <w:p w:rsidR="00321507" w:rsidRPr="008417EA" w:rsidRDefault="00321507" w:rsidP="00EC13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7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 Özel Yetenek Sınavı, ölçülmek istenen özellikler bakımından amaca uygundur.</w:t>
            </w:r>
          </w:p>
        </w:tc>
        <w:tc>
          <w:tcPr>
            <w:tcW w:w="11768" w:type="dxa"/>
            <w:vMerge/>
            <w:vAlign w:val="center"/>
          </w:tcPr>
          <w:p w:rsidR="00321507" w:rsidRPr="008417EA" w:rsidRDefault="00321507" w:rsidP="00EC133D">
            <w:pPr>
              <w:keepNext/>
              <w:rPr>
                <w:sz w:val="24"/>
                <w:szCs w:val="24"/>
              </w:rPr>
            </w:pPr>
          </w:p>
        </w:tc>
      </w:tr>
      <w:tr w:rsidR="00321507" w:rsidRPr="008417EA" w:rsidTr="00EC133D">
        <w:trPr>
          <w:trHeight w:val="713"/>
        </w:trPr>
        <w:tc>
          <w:tcPr>
            <w:tcW w:w="9067" w:type="dxa"/>
            <w:vAlign w:val="center"/>
          </w:tcPr>
          <w:p w:rsidR="00321507" w:rsidRPr="008417EA" w:rsidRDefault="00321507" w:rsidP="00EC13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7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 Özel Yetenek Sınavının değerlendirme süreci objektif olarak yapılmaktadır.</w:t>
            </w:r>
          </w:p>
        </w:tc>
        <w:tc>
          <w:tcPr>
            <w:tcW w:w="11768" w:type="dxa"/>
            <w:vMerge/>
            <w:vAlign w:val="center"/>
          </w:tcPr>
          <w:p w:rsidR="00321507" w:rsidRPr="008417EA" w:rsidRDefault="00321507" w:rsidP="00EC133D">
            <w:pPr>
              <w:keepNext/>
              <w:rPr>
                <w:sz w:val="24"/>
                <w:szCs w:val="24"/>
              </w:rPr>
            </w:pPr>
          </w:p>
        </w:tc>
      </w:tr>
      <w:tr w:rsidR="00321507" w:rsidRPr="008417EA" w:rsidTr="00EC133D">
        <w:trPr>
          <w:trHeight w:val="715"/>
        </w:trPr>
        <w:tc>
          <w:tcPr>
            <w:tcW w:w="9067" w:type="dxa"/>
            <w:vAlign w:val="center"/>
          </w:tcPr>
          <w:p w:rsidR="00321507" w:rsidRPr="008417EA" w:rsidRDefault="00321507" w:rsidP="00EC13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7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 Özel Yetenek Sınavında kullanılan donanım/teçhizat yanlı değerlendirmeyi engelleyecek niteliktedir.</w:t>
            </w:r>
          </w:p>
        </w:tc>
        <w:tc>
          <w:tcPr>
            <w:tcW w:w="11768" w:type="dxa"/>
            <w:vMerge/>
            <w:vAlign w:val="center"/>
          </w:tcPr>
          <w:p w:rsidR="00321507" w:rsidRPr="008417EA" w:rsidRDefault="00321507" w:rsidP="00EC133D">
            <w:pPr>
              <w:keepNext/>
              <w:rPr>
                <w:sz w:val="24"/>
                <w:szCs w:val="24"/>
              </w:rPr>
            </w:pPr>
          </w:p>
        </w:tc>
      </w:tr>
      <w:tr w:rsidR="00321507" w:rsidRPr="008417EA" w:rsidTr="00EC133D">
        <w:trPr>
          <w:trHeight w:val="715"/>
        </w:trPr>
        <w:tc>
          <w:tcPr>
            <w:tcW w:w="9067" w:type="dxa"/>
            <w:vAlign w:val="center"/>
          </w:tcPr>
          <w:p w:rsidR="00321507" w:rsidRPr="008417EA" w:rsidRDefault="00321507" w:rsidP="00EC13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7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 Özel Yetenek Sınav görevlilerinin tutum ve davranışları olumludur.</w:t>
            </w:r>
          </w:p>
        </w:tc>
        <w:tc>
          <w:tcPr>
            <w:tcW w:w="11768" w:type="dxa"/>
            <w:vMerge/>
            <w:vAlign w:val="center"/>
          </w:tcPr>
          <w:p w:rsidR="00321507" w:rsidRPr="008417EA" w:rsidRDefault="00321507" w:rsidP="00EC133D">
            <w:pPr>
              <w:keepNext/>
              <w:rPr>
                <w:sz w:val="24"/>
                <w:szCs w:val="24"/>
              </w:rPr>
            </w:pPr>
          </w:p>
        </w:tc>
      </w:tr>
      <w:tr w:rsidR="00321507" w:rsidRPr="008417EA" w:rsidTr="00EC133D">
        <w:trPr>
          <w:trHeight w:val="715"/>
        </w:trPr>
        <w:tc>
          <w:tcPr>
            <w:tcW w:w="9067" w:type="dxa"/>
            <w:vAlign w:val="center"/>
          </w:tcPr>
          <w:p w:rsidR="00321507" w:rsidRPr="008417EA" w:rsidRDefault="00321507" w:rsidP="00EC13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7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15.Özel Yetenek Sınav sonuçları belirtilen takvime uygun şekilde ilan edilmektedir.</w:t>
            </w:r>
          </w:p>
        </w:tc>
        <w:tc>
          <w:tcPr>
            <w:tcW w:w="11768" w:type="dxa"/>
            <w:vMerge/>
            <w:vAlign w:val="center"/>
          </w:tcPr>
          <w:p w:rsidR="00321507" w:rsidRPr="008417EA" w:rsidRDefault="00321507" w:rsidP="00EC133D">
            <w:pPr>
              <w:keepNext/>
              <w:rPr>
                <w:sz w:val="24"/>
                <w:szCs w:val="24"/>
              </w:rPr>
            </w:pPr>
          </w:p>
        </w:tc>
      </w:tr>
    </w:tbl>
    <w:p w:rsidR="00EB6ED8" w:rsidRPr="008417EA" w:rsidRDefault="00EB6ED8" w:rsidP="0011543E">
      <w:pPr>
        <w:ind w:left="-426"/>
        <w:rPr>
          <w:sz w:val="24"/>
          <w:szCs w:val="24"/>
        </w:rPr>
      </w:pPr>
    </w:p>
    <w:p w:rsidR="00EB6ED8" w:rsidRDefault="00EB6ED8" w:rsidP="00977B3C">
      <w:pPr>
        <w:rPr>
          <w:noProof/>
          <w:sz w:val="24"/>
          <w:szCs w:val="24"/>
          <w:lang w:eastAsia="tr-TR"/>
        </w:rPr>
      </w:pPr>
    </w:p>
    <w:p w:rsidR="001A6197" w:rsidRPr="00277D6D" w:rsidRDefault="001A6197" w:rsidP="001A6197">
      <w:pPr>
        <w:keepNext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lumMod w14:val="5000"/>
                    <w14:lumOff w14:val="95000"/>
                  </w14:schemeClr>
                </w14:gs>
                <w14:gs w14:pos="74000">
                  <w14:schemeClr w14:val="accent1">
                    <w14:lumMod w14:val="45000"/>
                    <w14:lumOff w14:val="55000"/>
                  </w14:schemeClr>
                </w14:gs>
                <w14:gs w14:pos="83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lin w14:ang="5400000" w14:scaled="0"/>
            </w14:gradFill>
          </w14:textFill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277D6D">
        <w:rPr>
          <w:rFonts w:ascii="Times New Roman" w:hAnsi="Times New Roman" w:cs="Times New Roman"/>
          <w:b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lastRenderedPageBreak/>
        <w:t>KIRŞEHİR AHİ EVRAN ÜNİVERSİTESİ</w:t>
      </w:r>
    </w:p>
    <w:p w:rsidR="001A6197" w:rsidRPr="00277D6D" w:rsidRDefault="001A6197" w:rsidP="001A6197">
      <w:pPr>
        <w:keepNext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277D6D">
        <w:rPr>
          <w:rFonts w:ascii="Times New Roman" w:hAnsi="Times New Roman" w:cs="Times New Roman"/>
          <w:b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BEDEN EĞİTİMİ VE SPOR YÜKSEKOKULU</w:t>
      </w:r>
    </w:p>
    <w:p w:rsidR="005971BE" w:rsidRDefault="001A6197" w:rsidP="001A6197">
      <w:pPr>
        <w:jc w:val="center"/>
        <w:rPr>
          <w:noProof/>
          <w:sz w:val="24"/>
          <w:szCs w:val="24"/>
          <w:lang w:eastAsia="tr-TR"/>
        </w:rPr>
      </w:pPr>
      <w:r w:rsidRPr="00277D6D">
        <w:rPr>
          <w:rFonts w:ascii="Times New Roman" w:hAnsi="Times New Roman" w:cs="Times New Roman"/>
          <w:b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2018 YILI ÖZEL YETENEK SINAVINA KATILAN ÖĞRENCİLERE YAPILAN ANKET SONUÇLARI</w:t>
      </w:r>
    </w:p>
    <w:p w:rsidR="005971BE" w:rsidRDefault="005971BE" w:rsidP="005971BE">
      <w:pPr>
        <w:rPr>
          <w:noProof/>
          <w:sz w:val="24"/>
          <w:szCs w:val="24"/>
          <w:lang w:eastAsia="tr-TR"/>
        </w:rPr>
      </w:pPr>
    </w:p>
    <w:tbl>
      <w:tblPr>
        <w:tblStyle w:val="TabloKlavuzu"/>
        <w:tblW w:w="208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67"/>
        <w:gridCol w:w="11768"/>
      </w:tblGrid>
      <w:tr w:rsidR="005971BE" w:rsidRPr="00480E3F" w:rsidTr="00EC133D">
        <w:trPr>
          <w:trHeight w:val="713"/>
        </w:trPr>
        <w:tc>
          <w:tcPr>
            <w:tcW w:w="9067" w:type="dxa"/>
            <w:vAlign w:val="center"/>
          </w:tcPr>
          <w:p w:rsidR="005971BE" w:rsidRPr="00480E3F" w:rsidRDefault="005971BE" w:rsidP="00EC13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80E3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MADDELER</w:t>
            </w:r>
          </w:p>
        </w:tc>
        <w:tc>
          <w:tcPr>
            <w:tcW w:w="11768" w:type="dxa"/>
            <w:vMerge w:val="restart"/>
            <w:vAlign w:val="center"/>
          </w:tcPr>
          <w:p w:rsidR="005971BE" w:rsidRPr="00480E3F" w:rsidRDefault="005C5EF0" w:rsidP="00EC133D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480E3F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>
                  <wp:extent cx="7204841" cy="4303986"/>
                  <wp:effectExtent l="57150" t="57150" r="53340" b="40005"/>
                  <wp:docPr id="12" name="Grafik 1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</wp:inline>
              </w:drawing>
            </w:r>
          </w:p>
        </w:tc>
      </w:tr>
      <w:tr w:rsidR="005971BE" w:rsidRPr="00480E3F" w:rsidTr="00EC133D">
        <w:trPr>
          <w:trHeight w:val="715"/>
        </w:trPr>
        <w:tc>
          <w:tcPr>
            <w:tcW w:w="9067" w:type="dxa"/>
            <w:vAlign w:val="center"/>
          </w:tcPr>
          <w:p w:rsidR="005971BE" w:rsidRPr="00480E3F" w:rsidRDefault="005971BE" w:rsidP="00EC13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0E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 Özel Yetenek Sınavı hakkındaki bilgilere web sayfası üzerinden kolayca ulaşılabilir.</w:t>
            </w:r>
          </w:p>
        </w:tc>
        <w:tc>
          <w:tcPr>
            <w:tcW w:w="11768" w:type="dxa"/>
            <w:vMerge/>
            <w:vAlign w:val="center"/>
          </w:tcPr>
          <w:p w:rsidR="005971BE" w:rsidRPr="00480E3F" w:rsidRDefault="005971BE" w:rsidP="00EC133D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1BE" w:rsidRPr="00480E3F" w:rsidTr="00EC133D">
        <w:trPr>
          <w:trHeight w:val="715"/>
        </w:trPr>
        <w:tc>
          <w:tcPr>
            <w:tcW w:w="9067" w:type="dxa"/>
            <w:vAlign w:val="center"/>
          </w:tcPr>
          <w:p w:rsidR="005971BE" w:rsidRPr="00480E3F" w:rsidRDefault="005971BE" w:rsidP="00EC13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0E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 Özel Yetenek Sınav kılavuzunda yer alan bilgiler açık ve yeterlidir.</w:t>
            </w:r>
          </w:p>
        </w:tc>
        <w:tc>
          <w:tcPr>
            <w:tcW w:w="11768" w:type="dxa"/>
            <w:vMerge/>
            <w:vAlign w:val="center"/>
          </w:tcPr>
          <w:p w:rsidR="005971BE" w:rsidRPr="00480E3F" w:rsidRDefault="005971BE" w:rsidP="00EC133D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1BE" w:rsidRPr="00480E3F" w:rsidTr="00EC133D">
        <w:trPr>
          <w:trHeight w:val="713"/>
        </w:trPr>
        <w:tc>
          <w:tcPr>
            <w:tcW w:w="9067" w:type="dxa"/>
            <w:vAlign w:val="center"/>
          </w:tcPr>
          <w:p w:rsidR="005971BE" w:rsidRPr="00480E3F" w:rsidRDefault="005971BE" w:rsidP="00EC13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0E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 Özel Yetenek Sınav merkezine ulaşım imkânları yeterlidir.</w:t>
            </w:r>
          </w:p>
        </w:tc>
        <w:tc>
          <w:tcPr>
            <w:tcW w:w="11768" w:type="dxa"/>
            <w:vMerge/>
            <w:vAlign w:val="center"/>
          </w:tcPr>
          <w:p w:rsidR="005971BE" w:rsidRPr="00480E3F" w:rsidRDefault="005971BE" w:rsidP="00EC133D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1BE" w:rsidRPr="00480E3F" w:rsidTr="00EC133D">
        <w:trPr>
          <w:trHeight w:val="715"/>
        </w:trPr>
        <w:tc>
          <w:tcPr>
            <w:tcW w:w="9067" w:type="dxa"/>
            <w:vAlign w:val="center"/>
          </w:tcPr>
          <w:p w:rsidR="005971BE" w:rsidRPr="00480E3F" w:rsidRDefault="005971BE" w:rsidP="00EC13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0E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  Özel Yetenek Sınavı kayıt süreci sorunsuz olarak işlemektedir.</w:t>
            </w:r>
          </w:p>
        </w:tc>
        <w:tc>
          <w:tcPr>
            <w:tcW w:w="11768" w:type="dxa"/>
            <w:vMerge/>
            <w:vAlign w:val="center"/>
          </w:tcPr>
          <w:p w:rsidR="005971BE" w:rsidRPr="00480E3F" w:rsidRDefault="005971BE" w:rsidP="00EC133D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1BE" w:rsidRPr="00480E3F" w:rsidTr="00EC133D">
        <w:trPr>
          <w:trHeight w:val="715"/>
        </w:trPr>
        <w:tc>
          <w:tcPr>
            <w:tcW w:w="9067" w:type="dxa"/>
            <w:vAlign w:val="center"/>
          </w:tcPr>
          <w:p w:rsidR="005971BE" w:rsidRPr="00480E3F" w:rsidRDefault="005971BE" w:rsidP="00EC13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0E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 Özel Yetenek Sınavının yapıldığı ildeki barınma olanakları yeterlidir.</w:t>
            </w:r>
          </w:p>
        </w:tc>
        <w:tc>
          <w:tcPr>
            <w:tcW w:w="11768" w:type="dxa"/>
            <w:vMerge/>
            <w:vAlign w:val="center"/>
          </w:tcPr>
          <w:p w:rsidR="005971BE" w:rsidRPr="00480E3F" w:rsidRDefault="005971BE" w:rsidP="00EC133D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1BE" w:rsidRPr="00480E3F" w:rsidTr="00EC133D">
        <w:trPr>
          <w:trHeight w:val="713"/>
        </w:trPr>
        <w:tc>
          <w:tcPr>
            <w:tcW w:w="9067" w:type="dxa"/>
            <w:vAlign w:val="center"/>
          </w:tcPr>
          <w:p w:rsidR="005971BE" w:rsidRPr="00480E3F" w:rsidRDefault="005971BE" w:rsidP="00EC13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0E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 Özel Yetenek Sınav merkezindeki yeme-içme olanakları yeterlidir.</w:t>
            </w:r>
          </w:p>
        </w:tc>
        <w:tc>
          <w:tcPr>
            <w:tcW w:w="11768" w:type="dxa"/>
            <w:vMerge/>
            <w:vAlign w:val="center"/>
          </w:tcPr>
          <w:p w:rsidR="005971BE" w:rsidRPr="00480E3F" w:rsidRDefault="005971BE" w:rsidP="00EC133D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1BE" w:rsidRPr="00480E3F" w:rsidTr="00EC133D">
        <w:trPr>
          <w:trHeight w:val="715"/>
        </w:trPr>
        <w:tc>
          <w:tcPr>
            <w:tcW w:w="9067" w:type="dxa"/>
            <w:vAlign w:val="center"/>
          </w:tcPr>
          <w:p w:rsidR="005971BE" w:rsidRPr="00480E3F" w:rsidRDefault="005971BE" w:rsidP="00EC13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0E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 Özel Yetenek Sınavı öncesinde adaylara verilen hazırlık eğitimi yeterlidir.</w:t>
            </w:r>
          </w:p>
        </w:tc>
        <w:tc>
          <w:tcPr>
            <w:tcW w:w="11768" w:type="dxa"/>
            <w:vMerge/>
            <w:vAlign w:val="center"/>
          </w:tcPr>
          <w:p w:rsidR="005971BE" w:rsidRPr="00480E3F" w:rsidRDefault="005971BE" w:rsidP="00EC133D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1BE" w:rsidRPr="00480E3F" w:rsidTr="00EC133D">
        <w:trPr>
          <w:trHeight w:val="715"/>
        </w:trPr>
        <w:tc>
          <w:tcPr>
            <w:tcW w:w="9067" w:type="dxa"/>
            <w:vAlign w:val="center"/>
          </w:tcPr>
          <w:p w:rsidR="005971BE" w:rsidRPr="00480E3F" w:rsidRDefault="005971BE" w:rsidP="00EC13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0E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 Özel Yetenek Sınavı süresince görevlilere kolaylıkla ulaşılabilir.</w:t>
            </w:r>
          </w:p>
        </w:tc>
        <w:tc>
          <w:tcPr>
            <w:tcW w:w="11768" w:type="dxa"/>
            <w:vMerge/>
            <w:vAlign w:val="center"/>
          </w:tcPr>
          <w:p w:rsidR="005971BE" w:rsidRPr="00480E3F" w:rsidRDefault="005971BE" w:rsidP="00EC133D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1BE" w:rsidRPr="00480E3F" w:rsidTr="00EC133D">
        <w:trPr>
          <w:trHeight w:val="713"/>
        </w:trPr>
        <w:tc>
          <w:tcPr>
            <w:tcW w:w="9067" w:type="dxa"/>
            <w:vAlign w:val="center"/>
          </w:tcPr>
          <w:p w:rsidR="005971BE" w:rsidRPr="00480E3F" w:rsidRDefault="005971BE" w:rsidP="00EC13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0E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 Özel Yetenek Sınav salonunun fiziki koşulları sınav için uygundur.</w:t>
            </w:r>
          </w:p>
        </w:tc>
        <w:tc>
          <w:tcPr>
            <w:tcW w:w="11768" w:type="dxa"/>
            <w:vMerge/>
            <w:vAlign w:val="center"/>
          </w:tcPr>
          <w:p w:rsidR="005971BE" w:rsidRPr="00480E3F" w:rsidRDefault="005971BE" w:rsidP="00EC133D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1BE" w:rsidRPr="00480E3F" w:rsidTr="00EC133D">
        <w:trPr>
          <w:trHeight w:val="715"/>
        </w:trPr>
        <w:tc>
          <w:tcPr>
            <w:tcW w:w="9067" w:type="dxa"/>
            <w:vAlign w:val="center"/>
          </w:tcPr>
          <w:p w:rsidR="005971BE" w:rsidRPr="00480E3F" w:rsidRDefault="005971BE" w:rsidP="00EC13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0E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 Özel Yetenek Sınav salonunun teknik altyapısı sınav için uygundur.</w:t>
            </w:r>
          </w:p>
        </w:tc>
        <w:tc>
          <w:tcPr>
            <w:tcW w:w="11768" w:type="dxa"/>
            <w:vMerge/>
            <w:vAlign w:val="center"/>
          </w:tcPr>
          <w:p w:rsidR="005971BE" w:rsidRPr="00480E3F" w:rsidRDefault="005971BE" w:rsidP="00EC133D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1BE" w:rsidRPr="00480E3F" w:rsidTr="00EC133D">
        <w:trPr>
          <w:trHeight w:val="715"/>
        </w:trPr>
        <w:tc>
          <w:tcPr>
            <w:tcW w:w="9067" w:type="dxa"/>
            <w:vAlign w:val="center"/>
          </w:tcPr>
          <w:p w:rsidR="005971BE" w:rsidRPr="00480E3F" w:rsidRDefault="005971BE" w:rsidP="00EC13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0E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 Özel Yetenek Sınavı, ölçülmek istenen özellikler bakımından amaca uygundur.</w:t>
            </w:r>
          </w:p>
        </w:tc>
        <w:tc>
          <w:tcPr>
            <w:tcW w:w="11768" w:type="dxa"/>
            <w:vMerge/>
            <w:vAlign w:val="center"/>
          </w:tcPr>
          <w:p w:rsidR="005971BE" w:rsidRPr="00480E3F" w:rsidRDefault="005971BE" w:rsidP="00EC133D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1BE" w:rsidRPr="00480E3F" w:rsidTr="00EC133D">
        <w:trPr>
          <w:trHeight w:val="713"/>
        </w:trPr>
        <w:tc>
          <w:tcPr>
            <w:tcW w:w="9067" w:type="dxa"/>
            <w:vAlign w:val="center"/>
          </w:tcPr>
          <w:p w:rsidR="005971BE" w:rsidRPr="00480E3F" w:rsidRDefault="005971BE" w:rsidP="00EC13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0E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 Özel Yetenek Sınavının değerlendirme süreci objektif olarak yapılmaktadır.</w:t>
            </w:r>
          </w:p>
        </w:tc>
        <w:tc>
          <w:tcPr>
            <w:tcW w:w="11768" w:type="dxa"/>
            <w:vMerge/>
            <w:vAlign w:val="center"/>
          </w:tcPr>
          <w:p w:rsidR="005971BE" w:rsidRPr="00480E3F" w:rsidRDefault="005971BE" w:rsidP="00EC133D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1BE" w:rsidRPr="00480E3F" w:rsidTr="00EC133D">
        <w:trPr>
          <w:trHeight w:val="715"/>
        </w:trPr>
        <w:tc>
          <w:tcPr>
            <w:tcW w:w="9067" w:type="dxa"/>
            <w:vAlign w:val="center"/>
          </w:tcPr>
          <w:p w:rsidR="005971BE" w:rsidRPr="00480E3F" w:rsidRDefault="005971BE" w:rsidP="00EC13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0E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 Özel Yetenek Sınavında kullanılan donanım/teçhizat yanlı değerlendirmeyi engelleyecek niteliktedir.</w:t>
            </w:r>
          </w:p>
        </w:tc>
        <w:tc>
          <w:tcPr>
            <w:tcW w:w="11768" w:type="dxa"/>
            <w:vMerge/>
            <w:vAlign w:val="center"/>
          </w:tcPr>
          <w:p w:rsidR="005971BE" w:rsidRPr="00480E3F" w:rsidRDefault="005971BE" w:rsidP="00EC133D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1BE" w:rsidRPr="00480E3F" w:rsidTr="00EC133D">
        <w:trPr>
          <w:trHeight w:val="715"/>
        </w:trPr>
        <w:tc>
          <w:tcPr>
            <w:tcW w:w="9067" w:type="dxa"/>
            <w:vAlign w:val="center"/>
          </w:tcPr>
          <w:p w:rsidR="005971BE" w:rsidRPr="00480E3F" w:rsidRDefault="005971BE" w:rsidP="00EC13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0E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 Özel Yetenek Sınav görevlilerinin tutum ve davranışları olumludur.</w:t>
            </w:r>
          </w:p>
        </w:tc>
        <w:tc>
          <w:tcPr>
            <w:tcW w:w="11768" w:type="dxa"/>
            <w:vMerge/>
            <w:vAlign w:val="center"/>
          </w:tcPr>
          <w:p w:rsidR="005971BE" w:rsidRPr="00480E3F" w:rsidRDefault="005971BE" w:rsidP="00EC133D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1BE" w:rsidRPr="00480E3F" w:rsidTr="00EC133D">
        <w:trPr>
          <w:trHeight w:val="715"/>
        </w:trPr>
        <w:tc>
          <w:tcPr>
            <w:tcW w:w="9067" w:type="dxa"/>
            <w:vAlign w:val="center"/>
          </w:tcPr>
          <w:p w:rsidR="005971BE" w:rsidRPr="00480E3F" w:rsidRDefault="005971BE" w:rsidP="00EC13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0E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15.Özel Yetenek Sınav sonuçları belirtilen takvime uygun şekilde ilan edilmektedir.</w:t>
            </w:r>
          </w:p>
        </w:tc>
        <w:tc>
          <w:tcPr>
            <w:tcW w:w="11768" w:type="dxa"/>
            <w:vMerge/>
            <w:vAlign w:val="center"/>
          </w:tcPr>
          <w:p w:rsidR="005971BE" w:rsidRPr="00480E3F" w:rsidRDefault="005971BE" w:rsidP="00EC133D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71BE" w:rsidRPr="008417EA" w:rsidRDefault="005971BE" w:rsidP="005971BE">
      <w:pPr>
        <w:ind w:left="-426"/>
        <w:rPr>
          <w:sz w:val="24"/>
          <w:szCs w:val="24"/>
        </w:rPr>
      </w:pPr>
    </w:p>
    <w:sectPr w:rsidR="005971BE" w:rsidRPr="008417EA" w:rsidSect="007162E9">
      <w:pgSz w:w="23811" w:h="16838" w:orient="landscape" w:code="8"/>
      <w:pgMar w:top="1134" w:right="153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43E"/>
    <w:rsid w:val="000C1BD1"/>
    <w:rsid w:val="0011543E"/>
    <w:rsid w:val="0013561C"/>
    <w:rsid w:val="0017002E"/>
    <w:rsid w:val="001A6197"/>
    <w:rsid w:val="00240F89"/>
    <w:rsid w:val="00261364"/>
    <w:rsid w:val="00277D6D"/>
    <w:rsid w:val="002D09B6"/>
    <w:rsid w:val="002F6CF5"/>
    <w:rsid w:val="003101D3"/>
    <w:rsid w:val="00321507"/>
    <w:rsid w:val="00335982"/>
    <w:rsid w:val="00465494"/>
    <w:rsid w:val="00480E3F"/>
    <w:rsid w:val="004836EE"/>
    <w:rsid w:val="004A6CAB"/>
    <w:rsid w:val="00502760"/>
    <w:rsid w:val="00520F74"/>
    <w:rsid w:val="005552E0"/>
    <w:rsid w:val="005971BE"/>
    <w:rsid w:val="005C5EF0"/>
    <w:rsid w:val="00696B67"/>
    <w:rsid w:val="006F3C37"/>
    <w:rsid w:val="007162E9"/>
    <w:rsid w:val="0072459B"/>
    <w:rsid w:val="008417EA"/>
    <w:rsid w:val="008F05B4"/>
    <w:rsid w:val="008F46B6"/>
    <w:rsid w:val="00977B3C"/>
    <w:rsid w:val="00A31544"/>
    <w:rsid w:val="00A45C55"/>
    <w:rsid w:val="00A9148A"/>
    <w:rsid w:val="00AD2815"/>
    <w:rsid w:val="00B23387"/>
    <w:rsid w:val="00B33187"/>
    <w:rsid w:val="00C526FC"/>
    <w:rsid w:val="00C57ABB"/>
    <w:rsid w:val="00CE389C"/>
    <w:rsid w:val="00D62583"/>
    <w:rsid w:val="00E26624"/>
    <w:rsid w:val="00E876E6"/>
    <w:rsid w:val="00EB506B"/>
    <w:rsid w:val="00EB6ED8"/>
    <w:rsid w:val="00EC133D"/>
    <w:rsid w:val="00F119FF"/>
    <w:rsid w:val="00F40AB7"/>
    <w:rsid w:val="00FE4202"/>
    <w:rsid w:val="00FF3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027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02760"/>
    <w:rPr>
      <w:rFonts w:ascii="Segoe UI" w:hAnsi="Segoe UI" w:cs="Segoe UI"/>
      <w:sz w:val="18"/>
      <w:szCs w:val="18"/>
    </w:rPr>
  </w:style>
  <w:style w:type="paragraph" w:styleId="ResimYazs">
    <w:name w:val="caption"/>
    <w:basedOn w:val="Normal"/>
    <w:next w:val="Normal"/>
    <w:uiPriority w:val="35"/>
    <w:unhideWhenUsed/>
    <w:qFormat/>
    <w:rsid w:val="002F6CF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table" w:styleId="TabloKlavuzu">
    <w:name w:val="Table Grid"/>
    <w:basedOn w:val="NormalTablo"/>
    <w:uiPriority w:val="39"/>
    <w:rsid w:val="007162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027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02760"/>
    <w:rPr>
      <w:rFonts w:ascii="Segoe UI" w:hAnsi="Segoe UI" w:cs="Segoe UI"/>
      <w:sz w:val="18"/>
      <w:szCs w:val="18"/>
    </w:rPr>
  </w:style>
  <w:style w:type="paragraph" w:styleId="ResimYazs">
    <w:name w:val="caption"/>
    <w:basedOn w:val="Normal"/>
    <w:next w:val="Normal"/>
    <w:uiPriority w:val="35"/>
    <w:unhideWhenUsed/>
    <w:qFormat/>
    <w:rsid w:val="002F6CF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table" w:styleId="TabloKlavuzu">
    <w:name w:val="Table Grid"/>
    <w:basedOn w:val="NormalTablo"/>
    <w:uiPriority w:val="39"/>
    <w:rsid w:val="007162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image" Target="../media/image1.jpeg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image" Target="../media/image1.jpeg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.xlsx"/><Relationship Id="rId1" Type="http://schemas.openxmlformats.org/officeDocument/2006/relationships/image" Target="../media/image1.jpeg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4.xlsx"/><Relationship Id="rId1" Type="http://schemas.openxmlformats.org/officeDocument/2006/relationships/image" Target="../media/image1.jpeg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100" b="1" i="0" u="none" strike="noStrike" kern="1200" spc="0" baseline="0">
                <a:solidFill>
                  <a:sysClr val="windowText" lastClr="000000"/>
                </a:solidFill>
                <a:effectLst>
                  <a:innerShdw blurRad="63500" dist="50800" dir="8100000">
                    <a:prstClr val="black">
                      <a:alpha val="50000"/>
                    </a:prstClr>
                  </a:innerShdw>
                </a:effectLst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tr-TR" sz="1100" b="1" i="0" cap="none" spc="0">
                <a:ln w="0"/>
                <a:solidFill>
                  <a:sysClr val="windowText" lastClr="000000"/>
                </a:solidFill>
                <a:effectLst>
                  <a:innerShdw blurRad="63500" dist="50800" dir="8100000">
                    <a:prstClr val="black">
                      <a:alpha val="50000"/>
                    </a:prstClr>
                  </a:innerShdw>
                </a:effectLst>
                <a:latin typeface="Times New Roman" panose="02020603050405020304" pitchFamily="18" charset="0"/>
                <a:cs typeface="Times New Roman" panose="02020603050405020304" pitchFamily="18" charset="0"/>
              </a:rPr>
              <a:t>BEDEN EĞİTİMİ VE SPOR YÜKSEKOKULU </a:t>
            </a:r>
          </a:p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100" b="1" i="0" u="none" strike="noStrike" kern="1200" spc="0" baseline="0">
                <a:solidFill>
                  <a:sysClr val="windowText" lastClr="000000"/>
                </a:solidFill>
                <a:effectLst>
                  <a:innerShdw blurRad="63500" dist="50800" dir="8100000">
                    <a:prstClr val="black">
                      <a:alpha val="50000"/>
                    </a:prstClr>
                  </a:innerShdw>
                </a:effectLst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tr-TR" sz="1100" b="1" i="0" cap="none" spc="0">
                <a:ln w="0"/>
                <a:solidFill>
                  <a:sysClr val="windowText" lastClr="000000"/>
                </a:solidFill>
                <a:effectLst>
                  <a:innerShdw blurRad="63500" dist="50800" dir="8100000">
                    <a:prstClr val="black">
                      <a:alpha val="50000"/>
                    </a:prstClr>
                  </a:innerShdw>
                </a:effectLst>
                <a:latin typeface="Times New Roman" panose="02020603050405020304" pitchFamily="18" charset="0"/>
                <a:cs typeface="Times New Roman" panose="02020603050405020304" pitchFamily="18" charset="0"/>
              </a:rPr>
              <a:t>(564 kişi)</a:t>
            </a:r>
            <a:r>
              <a:rPr lang="tr-TR" sz="1100" b="1" cap="none" spc="0">
                <a:ln w="0"/>
                <a:solidFill>
                  <a:sysClr val="windowText" lastClr="000000"/>
                </a:solidFill>
                <a:effectLst>
                  <a:innerShdw blurRad="63500" dist="50800" dir="8100000">
                    <a:prstClr val="black">
                      <a:alpha val="50000"/>
                    </a:prstClr>
                  </a:innerShdw>
                </a:effectLst>
                <a:latin typeface="Times New Roman" panose="02020603050405020304" pitchFamily="18" charset="0"/>
                <a:cs typeface="Times New Roman" panose="02020603050405020304" pitchFamily="18" charset="0"/>
              </a:rPr>
              <a:t> </a:t>
            </a:r>
          </a:p>
        </c:rich>
      </c:tx>
      <c:layout>
        <c:manualLayout>
          <c:xMode val="edge"/>
          <c:yMode val="edge"/>
          <c:x val="0.37335026869191329"/>
          <c:y val="7.5872534142640367E-3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Sayfa1!$B$1</c:f>
              <c:strCache>
                <c:ptCount val="1"/>
                <c:pt idx="0">
                  <c:v>Seri 2</c:v>
                </c:pt>
              </c:strCache>
            </c:strRef>
          </c:tx>
          <c:spPr>
            <a:pattFill prst="pct70">
              <a:fgClr>
                <a:schemeClr val="accent1"/>
              </a:fgClr>
              <a:bgClr>
                <a:schemeClr val="bg1"/>
              </a:bgClr>
            </a:patt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cap="none" spc="0" baseline="0">
                    <a:ln w="0"/>
                    <a:solidFill>
                      <a:sysClr val="windowText" lastClr="000000"/>
                    </a:solidFill>
                    <a:effectLst>
                      <a:innerShdw blurRad="63500" dist="50800" dir="8100000">
                        <a:prstClr val="black">
                          <a:alpha val="50000"/>
                        </a:prstClr>
                      </a:innerShdw>
                    </a:effectLst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tr-T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Sayfa1!$A$2:$A$16</c:f>
              <c:strCache>
                <c:ptCount val="15"/>
                <c:pt idx="0">
                  <c:v>MADDE 1</c:v>
                </c:pt>
                <c:pt idx="1">
                  <c:v>MADDE 2</c:v>
                </c:pt>
                <c:pt idx="2">
                  <c:v>MADDE 3</c:v>
                </c:pt>
                <c:pt idx="3">
                  <c:v>MADDE 4</c:v>
                </c:pt>
                <c:pt idx="4">
                  <c:v>MADDE 5</c:v>
                </c:pt>
                <c:pt idx="5">
                  <c:v>MADDE 6</c:v>
                </c:pt>
                <c:pt idx="6">
                  <c:v>MADDE 7</c:v>
                </c:pt>
                <c:pt idx="7">
                  <c:v>MADDE 8</c:v>
                </c:pt>
                <c:pt idx="8">
                  <c:v>MADDE 9</c:v>
                </c:pt>
                <c:pt idx="9">
                  <c:v>MADDE 10</c:v>
                </c:pt>
                <c:pt idx="10">
                  <c:v>MADDE 11</c:v>
                </c:pt>
                <c:pt idx="11">
                  <c:v>MADDE 12</c:v>
                </c:pt>
                <c:pt idx="12">
                  <c:v>MADDE 13</c:v>
                </c:pt>
                <c:pt idx="13">
                  <c:v>MADDE 14</c:v>
                </c:pt>
                <c:pt idx="14">
                  <c:v>MADDE 15</c:v>
                </c:pt>
              </c:strCache>
            </c:strRef>
          </c:cat>
          <c:val>
            <c:numRef>
              <c:f>Sayfa1!$B$2:$B$16</c:f>
              <c:numCache>
                <c:formatCode>General</c:formatCode>
                <c:ptCount val="15"/>
                <c:pt idx="0">
                  <c:v>3.99</c:v>
                </c:pt>
                <c:pt idx="1">
                  <c:v>3.9</c:v>
                </c:pt>
                <c:pt idx="2">
                  <c:v>3.82</c:v>
                </c:pt>
                <c:pt idx="3">
                  <c:v>4</c:v>
                </c:pt>
                <c:pt idx="4">
                  <c:v>3.65</c:v>
                </c:pt>
                <c:pt idx="5">
                  <c:v>3.66</c:v>
                </c:pt>
                <c:pt idx="6">
                  <c:v>3.7</c:v>
                </c:pt>
                <c:pt idx="7">
                  <c:v>4</c:v>
                </c:pt>
                <c:pt idx="8">
                  <c:v>4.03</c:v>
                </c:pt>
                <c:pt idx="9">
                  <c:v>3.98</c:v>
                </c:pt>
                <c:pt idx="10">
                  <c:v>3.97</c:v>
                </c:pt>
                <c:pt idx="11">
                  <c:v>3.94</c:v>
                </c:pt>
                <c:pt idx="12">
                  <c:v>3.69</c:v>
                </c:pt>
                <c:pt idx="13">
                  <c:v>4.05</c:v>
                </c:pt>
                <c:pt idx="14">
                  <c:v>4.16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D73E-4B7C-98AD-05E2DD08DC7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axId val="42010880"/>
        <c:axId val="80012800"/>
      </c:barChart>
      <c:catAx>
        <c:axId val="420108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cap="none" spc="0" baseline="0">
                <a:ln w="0"/>
                <a:solidFill>
                  <a:sysClr val="windowText" lastClr="000000"/>
                </a:solidFill>
                <a:effectLst>
                  <a:innerShdw blurRad="63500" dist="50800" dir="8100000">
                    <a:prstClr val="black">
                      <a:alpha val="50000"/>
                    </a:prstClr>
                  </a:innerShdw>
                </a:effectLst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tr-TR"/>
          </a:p>
        </c:txPr>
        <c:crossAx val="80012800"/>
        <c:crosses val="autoZero"/>
        <c:auto val="1"/>
        <c:lblAlgn val="ctr"/>
        <c:lblOffset val="100"/>
        <c:noMultiLvlLbl val="0"/>
      </c:catAx>
      <c:valAx>
        <c:axId val="80012800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0">
                    <a:schemeClr val="accent1">
                      <a:lumMod val="5000"/>
                      <a:lumOff val="95000"/>
                    </a:schemeClr>
                  </a:gs>
                  <a:gs pos="74000">
                    <a:schemeClr val="accent1">
                      <a:lumMod val="45000"/>
                      <a:lumOff val="55000"/>
                    </a:schemeClr>
                  </a:gs>
                  <a:gs pos="83000">
                    <a:schemeClr val="accent1">
                      <a:lumMod val="45000"/>
                      <a:lumOff val="55000"/>
                    </a:schemeClr>
                  </a:gs>
                  <a:gs pos="100000">
                    <a:schemeClr val="accent1">
                      <a:lumMod val="30000"/>
                      <a:lumOff val="70000"/>
                    </a:schemeClr>
                  </a:gs>
                </a:gsLst>
                <a:lin ang="5400000" scaled="1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42010880"/>
        <c:crosses val="autoZero"/>
        <c:crossBetween val="between"/>
      </c:valAx>
      <c:spPr>
        <a:gradFill>
          <a:gsLst>
            <a:gs pos="0">
              <a:schemeClr val="accent1">
                <a:lumMod val="5000"/>
                <a:lumOff val="95000"/>
              </a:schemeClr>
            </a:gs>
            <a:gs pos="74000">
              <a:schemeClr val="accent1">
                <a:lumMod val="45000"/>
                <a:lumOff val="55000"/>
              </a:schemeClr>
            </a:gs>
            <a:gs pos="83000">
              <a:schemeClr val="accent1">
                <a:lumMod val="45000"/>
                <a:lumOff val="55000"/>
              </a:schemeClr>
            </a:gs>
            <a:gs pos="100000">
              <a:schemeClr val="accent1">
                <a:lumMod val="30000"/>
                <a:lumOff val="70000"/>
              </a:schemeClr>
            </a:gs>
          </a:gsLst>
          <a:lin ang="5400000" scaled="1"/>
        </a:gradFill>
        <a:ln>
          <a:noFill/>
        </a:ln>
        <a:effectLst/>
      </c:spPr>
    </c:plotArea>
    <c:plotVisOnly val="1"/>
    <c:dispBlanksAs val="gap"/>
    <c:showDLblsOverMax val="0"/>
  </c:chart>
  <c:spPr>
    <a:blipFill>
      <a:blip xmlns:r="http://schemas.openxmlformats.org/officeDocument/2006/relationships" r:embed="rId1"/>
      <a:tile tx="0" ty="0" sx="100000" sy="100000" flip="none" algn="tl"/>
    </a:blipFill>
    <a:ln w="9525" cap="flat" cmpd="sng" algn="ctr">
      <a:solidFill>
        <a:schemeClr val="tx1">
          <a:lumMod val="15000"/>
          <a:lumOff val="85000"/>
        </a:schemeClr>
      </a:solidFill>
      <a:round/>
    </a:ln>
    <a:effectLst/>
    <a:scene3d>
      <a:camera prst="orthographicFront"/>
      <a:lightRig rig="threePt" dir="t"/>
    </a:scene3d>
    <a:sp3d prstMaterial="clear">
      <a:bevelT h="63500"/>
    </a:sp3d>
  </c:spPr>
  <c:txPr>
    <a:bodyPr/>
    <a:lstStyle/>
    <a:p>
      <a:pPr>
        <a:defRPr/>
      </a:pPr>
      <a:endParaRPr lang="tr-TR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000" b="0" i="0" u="none" strike="noStrike" kern="1200" cap="none" spc="0" baseline="0">
                <a:ln w="0"/>
                <a:solidFill>
                  <a:sysClr val="windowText" lastClr="000000"/>
                </a:solidFill>
                <a:effectLst>
                  <a:innerShdw blurRad="63500" dist="50800" dir="8100000">
                    <a:prstClr val="black">
                      <a:alpha val="50000"/>
                    </a:prstClr>
                  </a:innerShdw>
                </a:effectLst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tr-TR" sz="1200" b="1" cap="none" spc="0">
                <a:ln w="0"/>
                <a:solidFill>
                  <a:sysClr val="windowText" lastClr="000000"/>
                </a:solidFill>
                <a:effectLst>
                  <a:innerShdw blurRad="63500" dist="50800" dir="8100000">
                    <a:prstClr val="black">
                      <a:alpha val="50000"/>
                    </a:prstClr>
                  </a:innerShdw>
                </a:effectLst>
                <a:latin typeface="Times New Roman" panose="02020603050405020304" pitchFamily="18" charset="0"/>
                <a:cs typeface="Times New Roman" panose="02020603050405020304" pitchFamily="18" charset="0"/>
              </a:rPr>
              <a:t>BEDEN EĞİTİMİ VE SPOR YÜKSEKOKULU </a:t>
            </a:r>
          </a:p>
          <a:p>
            <a:pPr>
              <a:defRPr sz="1000" b="0" i="0" u="none" strike="noStrike" kern="1200" cap="none" spc="0" baseline="0">
                <a:ln w="0"/>
                <a:solidFill>
                  <a:sysClr val="windowText" lastClr="000000"/>
                </a:solidFill>
                <a:effectLst>
                  <a:innerShdw blurRad="63500" dist="50800" dir="8100000">
                    <a:prstClr val="black">
                      <a:alpha val="50000"/>
                    </a:prstClr>
                  </a:innerShdw>
                </a:effectLst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tr-TR" sz="1200" b="1" cap="none" spc="0">
                <a:ln w="0"/>
                <a:solidFill>
                  <a:sysClr val="windowText" lastClr="000000"/>
                </a:solidFill>
                <a:effectLst>
                  <a:innerShdw blurRad="63500" dist="50800" dir="8100000">
                    <a:prstClr val="black">
                      <a:alpha val="50000"/>
                    </a:prstClr>
                  </a:innerShdw>
                </a:effectLst>
                <a:latin typeface="Times New Roman" panose="02020603050405020304" pitchFamily="18" charset="0"/>
                <a:cs typeface="Times New Roman" panose="02020603050405020304" pitchFamily="18" charset="0"/>
              </a:rPr>
              <a:t>BEDEN EĞİTİMİ VE SPOR EĞİTİMİ BÖLÜMÜ</a:t>
            </a:r>
          </a:p>
          <a:p>
            <a:pPr>
              <a:defRPr sz="1000" b="0" i="0" u="none" strike="noStrike" kern="1200" cap="none" spc="0" baseline="0">
                <a:ln w="0"/>
                <a:solidFill>
                  <a:sysClr val="windowText" lastClr="000000"/>
                </a:solidFill>
                <a:effectLst>
                  <a:innerShdw blurRad="63500" dist="50800" dir="8100000">
                    <a:prstClr val="black">
                      <a:alpha val="50000"/>
                    </a:prstClr>
                  </a:innerShdw>
                </a:effectLst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tr-TR" sz="1200" b="1" cap="none" spc="0">
                <a:ln w="0"/>
                <a:solidFill>
                  <a:sysClr val="windowText" lastClr="000000"/>
                </a:solidFill>
                <a:effectLst>
                  <a:innerShdw blurRad="63500" dist="50800" dir="8100000">
                    <a:prstClr val="black">
                      <a:alpha val="50000"/>
                    </a:prstClr>
                  </a:innerShdw>
                </a:effectLst>
                <a:latin typeface="Times New Roman" panose="02020603050405020304" pitchFamily="18" charset="0"/>
                <a:cs typeface="Times New Roman" panose="02020603050405020304" pitchFamily="18" charset="0"/>
              </a:rPr>
              <a:t>(151 kişi)</a:t>
            </a:r>
            <a:endParaRPr lang="en-US" sz="1200" b="1" cap="none" spc="0">
              <a:ln w="0"/>
              <a:solidFill>
                <a:sysClr val="windowText" lastClr="000000"/>
              </a:solidFill>
              <a:effectLst>
                <a:innerShdw blurRad="63500" dist="50800" dir="8100000">
                  <a:prstClr val="black">
                    <a:alpha val="50000"/>
                  </a:prstClr>
                </a:innerShdw>
              </a:effectLst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Sayfa1!$B$1</c:f>
              <c:strCache>
                <c:ptCount val="1"/>
                <c:pt idx="0">
                  <c:v>Seri 1</c:v>
                </c:pt>
              </c:strCache>
            </c:strRef>
          </c:tx>
          <c:spPr>
            <a:pattFill prst="pct75">
              <a:fgClr>
                <a:schemeClr val="accent1"/>
              </a:fgClr>
              <a:bgClr>
                <a:schemeClr val="bg1"/>
              </a:bgClr>
            </a:patt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cap="none" spc="0" baseline="0">
                    <a:ln w="0"/>
                    <a:solidFill>
                      <a:sysClr val="windowText" lastClr="000000"/>
                    </a:solidFill>
                    <a:effectLst>
                      <a:innerShdw blurRad="63500" dist="50800" dir="8100000">
                        <a:prstClr val="black">
                          <a:alpha val="50000"/>
                        </a:prstClr>
                      </a:innerShdw>
                    </a:effectLst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tr-T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Sayfa1!$A$2:$A$16</c:f>
              <c:strCache>
                <c:ptCount val="15"/>
                <c:pt idx="0">
                  <c:v>MADDE 1</c:v>
                </c:pt>
                <c:pt idx="1">
                  <c:v>MADDE 2</c:v>
                </c:pt>
                <c:pt idx="2">
                  <c:v>MADDE 3</c:v>
                </c:pt>
                <c:pt idx="3">
                  <c:v>MADDE 4</c:v>
                </c:pt>
                <c:pt idx="4">
                  <c:v>MADDE 5</c:v>
                </c:pt>
                <c:pt idx="5">
                  <c:v>MADDE 6</c:v>
                </c:pt>
                <c:pt idx="6">
                  <c:v>MADDE 7</c:v>
                </c:pt>
                <c:pt idx="7">
                  <c:v>MADDE 8</c:v>
                </c:pt>
                <c:pt idx="8">
                  <c:v>MADDE 9</c:v>
                </c:pt>
                <c:pt idx="9">
                  <c:v>MADDE 10</c:v>
                </c:pt>
                <c:pt idx="10">
                  <c:v>MADDE 11</c:v>
                </c:pt>
                <c:pt idx="11">
                  <c:v>MADDE 12</c:v>
                </c:pt>
                <c:pt idx="12">
                  <c:v>MADDE 13</c:v>
                </c:pt>
                <c:pt idx="13">
                  <c:v>MADDE 14</c:v>
                </c:pt>
                <c:pt idx="14">
                  <c:v>MADDE 15</c:v>
                </c:pt>
              </c:strCache>
            </c:strRef>
          </c:cat>
          <c:val>
            <c:numRef>
              <c:f>Sayfa1!$B$2:$B$16</c:f>
              <c:numCache>
                <c:formatCode>General</c:formatCode>
                <c:ptCount val="15"/>
                <c:pt idx="0">
                  <c:v>3.99</c:v>
                </c:pt>
                <c:pt idx="1">
                  <c:v>3.89</c:v>
                </c:pt>
                <c:pt idx="2">
                  <c:v>3.86</c:v>
                </c:pt>
                <c:pt idx="3">
                  <c:v>4.03</c:v>
                </c:pt>
                <c:pt idx="4">
                  <c:v>3.77</c:v>
                </c:pt>
                <c:pt idx="5">
                  <c:v>3.77</c:v>
                </c:pt>
                <c:pt idx="6">
                  <c:v>3.58</c:v>
                </c:pt>
                <c:pt idx="7">
                  <c:v>3.96</c:v>
                </c:pt>
                <c:pt idx="8">
                  <c:v>3.88</c:v>
                </c:pt>
                <c:pt idx="9">
                  <c:v>3.87</c:v>
                </c:pt>
                <c:pt idx="10">
                  <c:v>3.98</c:v>
                </c:pt>
                <c:pt idx="11">
                  <c:v>3.86</c:v>
                </c:pt>
                <c:pt idx="12">
                  <c:v>3.63</c:v>
                </c:pt>
                <c:pt idx="13">
                  <c:v>3.97</c:v>
                </c:pt>
                <c:pt idx="14">
                  <c:v>4.0999999999999996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2C89-4852-A674-2E189FDCF7CD}"/>
            </c:ext>
          </c:extLst>
        </c:ser>
        <c:ser>
          <c:idx val="1"/>
          <c:order val="1"/>
          <c:tx>
            <c:strRef>
              <c:f>Sayfa1!$C$1</c:f>
              <c:strCache>
                <c:ptCount val="1"/>
                <c:pt idx="0">
                  <c:v>Seri 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Sayfa1!$A$2:$A$16</c:f>
              <c:strCache>
                <c:ptCount val="15"/>
                <c:pt idx="0">
                  <c:v>MADDE 1</c:v>
                </c:pt>
                <c:pt idx="1">
                  <c:v>MADDE 2</c:v>
                </c:pt>
                <c:pt idx="2">
                  <c:v>MADDE 3</c:v>
                </c:pt>
                <c:pt idx="3">
                  <c:v>MADDE 4</c:v>
                </c:pt>
                <c:pt idx="4">
                  <c:v>MADDE 5</c:v>
                </c:pt>
                <c:pt idx="5">
                  <c:v>MADDE 6</c:v>
                </c:pt>
                <c:pt idx="6">
                  <c:v>MADDE 7</c:v>
                </c:pt>
                <c:pt idx="7">
                  <c:v>MADDE 8</c:v>
                </c:pt>
                <c:pt idx="8">
                  <c:v>MADDE 9</c:v>
                </c:pt>
                <c:pt idx="9">
                  <c:v>MADDE 10</c:v>
                </c:pt>
                <c:pt idx="10">
                  <c:v>MADDE 11</c:v>
                </c:pt>
                <c:pt idx="11">
                  <c:v>MADDE 12</c:v>
                </c:pt>
                <c:pt idx="12">
                  <c:v>MADDE 13</c:v>
                </c:pt>
                <c:pt idx="13">
                  <c:v>MADDE 14</c:v>
                </c:pt>
                <c:pt idx="14">
                  <c:v>MADDE 15</c:v>
                </c:pt>
              </c:strCache>
            </c:strRef>
          </c:cat>
          <c:val>
            <c:numRef>
              <c:f>Sayfa1!$C$2:$C$16</c:f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2C89-4852-A674-2E189FDCF7CD}"/>
            </c:ext>
          </c:extLst>
        </c:ser>
        <c:ser>
          <c:idx val="2"/>
          <c:order val="2"/>
          <c:tx>
            <c:strRef>
              <c:f>Sayfa1!$D$1</c:f>
              <c:strCache>
                <c:ptCount val="1"/>
                <c:pt idx="0">
                  <c:v>Seri 3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Sayfa1!$A$2:$A$16</c:f>
              <c:strCache>
                <c:ptCount val="15"/>
                <c:pt idx="0">
                  <c:v>MADDE 1</c:v>
                </c:pt>
                <c:pt idx="1">
                  <c:v>MADDE 2</c:v>
                </c:pt>
                <c:pt idx="2">
                  <c:v>MADDE 3</c:v>
                </c:pt>
                <c:pt idx="3">
                  <c:v>MADDE 4</c:v>
                </c:pt>
                <c:pt idx="4">
                  <c:v>MADDE 5</c:v>
                </c:pt>
                <c:pt idx="5">
                  <c:v>MADDE 6</c:v>
                </c:pt>
                <c:pt idx="6">
                  <c:v>MADDE 7</c:v>
                </c:pt>
                <c:pt idx="7">
                  <c:v>MADDE 8</c:v>
                </c:pt>
                <c:pt idx="8">
                  <c:v>MADDE 9</c:v>
                </c:pt>
                <c:pt idx="9">
                  <c:v>MADDE 10</c:v>
                </c:pt>
                <c:pt idx="10">
                  <c:v>MADDE 11</c:v>
                </c:pt>
                <c:pt idx="11">
                  <c:v>MADDE 12</c:v>
                </c:pt>
                <c:pt idx="12">
                  <c:v>MADDE 13</c:v>
                </c:pt>
                <c:pt idx="13">
                  <c:v>MADDE 14</c:v>
                </c:pt>
                <c:pt idx="14">
                  <c:v>MADDE 15</c:v>
                </c:pt>
              </c:strCache>
            </c:strRef>
          </c:cat>
          <c:val>
            <c:numRef>
              <c:f>Sayfa1!$D$2:$D$16</c:f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2C89-4852-A674-2E189FDCF7C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92669440"/>
        <c:axId val="92670976"/>
      </c:barChart>
      <c:catAx>
        <c:axId val="926694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cap="none" spc="0" baseline="0">
                <a:ln w="0"/>
                <a:solidFill>
                  <a:sysClr val="windowText" lastClr="000000"/>
                </a:solidFill>
                <a:effectLst>
                  <a:innerShdw blurRad="63500" dist="50800" dir="8100000">
                    <a:prstClr val="black">
                      <a:alpha val="50000"/>
                    </a:prstClr>
                  </a:innerShdw>
                </a:effectLst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tr-TR"/>
          </a:p>
        </c:txPr>
        <c:crossAx val="92670976"/>
        <c:crosses val="autoZero"/>
        <c:auto val="1"/>
        <c:lblAlgn val="ctr"/>
        <c:lblOffset val="100"/>
        <c:noMultiLvlLbl val="0"/>
      </c:catAx>
      <c:valAx>
        <c:axId val="92670976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92669440"/>
        <c:crosses val="autoZero"/>
        <c:crossBetween val="between"/>
      </c:valAx>
      <c:spPr>
        <a:gradFill>
          <a:gsLst>
            <a:gs pos="0">
              <a:schemeClr val="accent1">
                <a:lumMod val="5000"/>
                <a:lumOff val="95000"/>
              </a:schemeClr>
            </a:gs>
            <a:gs pos="74000">
              <a:schemeClr val="accent1">
                <a:lumMod val="45000"/>
                <a:lumOff val="55000"/>
              </a:schemeClr>
            </a:gs>
            <a:gs pos="83000">
              <a:schemeClr val="accent1">
                <a:lumMod val="45000"/>
                <a:lumOff val="55000"/>
              </a:schemeClr>
            </a:gs>
            <a:gs pos="100000">
              <a:schemeClr val="accent1">
                <a:lumMod val="30000"/>
                <a:lumOff val="70000"/>
              </a:schemeClr>
            </a:gs>
          </a:gsLst>
          <a:lin ang="5400000" scaled="1"/>
        </a:gradFill>
        <a:ln>
          <a:noFill/>
        </a:ln>
        <a:effectLst/>
      </c:spPr>
    </c:plotArea>
    <c:plotVisOnly val="1"/>
    <c:dispBlanksAs val="gap"/>
    <c:showDLblsOverMax val="0"/>
  </c:chart>
  <c:spPr>
    <a:blipFill>
      <a:blip xmlns:r="http://schemas.openxmlformats.org/officeDocument/2006/relationships" r:embed="rId1"/>
      <a:tile tx="0" ty="0" sx="100000" sy="100000" flip="none" algn="tl"/>
    </a:blipFill>
    <a:ln w="9525" cap="flat" cmpd="sng" algn="ctr">
      <a:solidFill>
        <a:schemeClr val="tx1">
          <a:lumMod val="15000"/>
          <a:lumOff val="85000"/>
        </a:schemeClr>
      </a:solidFill>
      <a:round/>
    </a:ln>
    <a:effectLst/>
    <a:scene3d>
      <a:camera prst="orthographicFront"/>
      <a:lightRig rig="threePt" dir="t"/>
    </a:scene3d>
    <a:sp3d prstMaterial="clear">
      <a:bevelT h="63500"/>
    </a:sp3d>
  </c:spPr>
  <c:txPr>
    <a:bodyPr/>
    <a:lstStyle/>
    <a:p>
      <a:pPr>
        <a:defRPr/>
      </a:pPr>
      <a:endParaRPr lang="tr-TR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000" b="1" i="0" u="none" strike="noStrike" kern="1200" cap="none" spc="0" baseline="0">
                <a:ln w="0"/>
                <a:solidFill>
                  <a:sysClr val="windowText" lastClr="000000"/>
                </a:solidFill>
                <a:effectLst>
                  <a:innerShdw blurRad="63500" dist="50800" dir="8100000">
                    <a:prstClr val="black">
                      <a:alpha val="50000"/>
                    </a:prstClr>
                  </a:innerShdw>
                </a:effectLst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tr-TR" sz="1100" b="1" cap="none" spc="0">
                <a:ln w="0"/>
                <a:solidFill>
                  <a:sysClr val="windowText" lastClr="000000"/>
                </a:solidFill>
                <a:effectLst>
                  <a:innerShdw blurRad="63500" dist="50800" dir="8100000">
                    <a:prstClr val="black">
                      <a:alpha val="50000"/>
                    </a:prstClr>
                  </a:innerShdw>
                </a:effectLst>
                <a:latin typeface="Times New Roman" panose="02020603050405020304" pitchFamily="18" charset="0"/>
                <a:cs typeface="Times New Roman" panose="02020603050405020304" pitchFamily="18" charset="0"/>
              </a:rPr>
              <a:t>BEDEN EĞİTİMİ VE SPOR YÜKSEKOKULU </a:t>
            </a:r>
          </a:p>
          <a:p>
            <a:pPr>
              <a:defRPr sz="1000" b="1" i="0" u="none" strike="noStrike" kern="1200" cap="none" spc="0" baseline="0">
                <a:ln w="0"/>
                <a:solidFill>
                  <a:sysClr val="windowText" lastClr="000000"/>
                </a:solidFill>
                <a:effectLst>
                  <a:innerShdw blurRad="63500" dist="50800" dir="8100000">
                    <a:prstClr val="black">
                      <a:alpha val="50000"/>
                    </a:prstClr>
                  </a:innerShdw>
                </a:effectLst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tr-TR" sz="1100" b="1" cap="none" spc="0">
                <a:ln w="0"/>
                <a:solidFill>
                  <a:sysClr val="windowText" lastClr="000000"/>
                </a:solidFill>
                <a:effectLst>
                  <a:innerShdw blurRad="63500" dist="50800" dir="8100000">
                    <a:prstClr val="black">
                      <a:alpha val="50000"/>
                    </a:prstClr>
                  </a:innerShdw>
                </a:effectLst>
                <a:latin typeface="Times New Roman" panose="02020603050405020304" pitchFamily="18" charset="0"/>
                <a:cs typeface="Times New Roman" panose="02020603050405020304" pitchFamily="18" charset="0"/>
              </a:rPr>
              <a:t>SPOR YÖNETİCİLİĞİ</a:t>
            </a:r>
            <a:r>
              <a:rPr lang="tr-TR" sz="1100" b="1" cap="none" spc="0" baseline="0">
                <a:ln w="0"/>
                <a:solidFill>
                  <a:sysClr val="windowText" lastClr="000000"/>
                </a:solidFill>
                <a:effectLst>
                  <a:innerShdw blurRad="63500" dist="50800" dir="8100000">
                    <a:prstClr val="black">
                      <a:alpha val="50000"/>
                    </a:prstClr>
                  </a:innerShdw>
                </a:effectLst>
                <a:latin typeface="Times New Roman" panose="02020603050405020304" pitchFamily="18" charset="0"/>
                <a:cs typeface="Times New Roman" panose="02020603050405020304" pitchFamily="18" charset="0"/>
              </a:rPr>
              <a:t> BÖLÜMÜ</a:t>
            </a:r>
            <a:endParaRPr lang="tr-TR" sz="1100" b="1" cap="none" spc="0">
              <a:ln w="0"/>
              <a:solidFill>
                <a:sysClr val="windowText" lastClr="000000"/>
              </a:solidFill>
              <a:effectLst>
                <a:innerShdw blurRad="63500" dist="50800" dir="8100000">
                  <a:prstClr val="black">
                    <a:alpha val="50000"/>
                  </a:prstClr>
                </a:innerShdw>
              </a:effectLst>
              <a:latin typeface="Times New Roman" panose="02020603050405020304" pitchFamily="18" charset="0"/>
              <a:cs typeface="Times New Roman" panose="02020603050405020304" pitchFamily="18" charset="0"/>
            </a:endParaRPr>
          </a:p>
          <a:p>
            <a:pPr>
              <a:defRPr sz="1000" b="1" i="0" u="none" strike="noStrike" kern="1200" cap="none" spc="0" baseline="0">
                <a:ln w="0"/>
                <a:solidFill>
                  <a:sysClr val="windowText" lastClr="000000"/>
                </a:solidFill>
                <a:effectLst>
                  <a:innerShdw blurRad="63500" dist="50800" dir="8100000">
                    <a:prstClr val="black">
                      <a:alpha val="50000"/>
                    </a:prstClr>
                  </a:innerShdw>
                </a:effectLst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tr-TR" sz="1100" b="1" cap="none" spc="0">
                <a:ln w="0"/>
                <a:solidFill>
                  <a:sysClr val="windowText" lastClr="000000"/>
                </a:solidFill>
                <a:effectLst>
                  <a:innerShdw blurRad="63500" dist="50800" dir="8100000">
                    <a:prstClr val="black">
                      <a:alpha val="50000"/>
                    </a:prstClr>
                  </a:innerShdw>
                </a:effectLst>
                <a:latin typeface="Times New Roman" panose="02020603050405020304" pitchFamily="18" charset="0"/>
                <a:cs typeface="Times New Roman" panose="02020603050405020304" pitchFamily="18" charset="0"/>
              </a:rPr>
              <a:t>(116 Kişi)</a:t>
            </a:r>
            <a:endParaRPr lang="en-US" sz="1100" b="1" cap="none" spc="0">
              <a:ln w="0"/>
              <a:solidFill>
                <a:sysClr val="windowText" lastClr="000000"/>
              </a:solidFill>
              <a:effectLst>
                <a:innerShdw blurRad="63500" dist="50800" dir="8100000">
                  <a:prstClr val="black">
                    <a:alpha val="50000"/>
                  </a:prstClr>
                </a:innerShdw>
              </a:effectLst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Sayfa1!$B$1</c:f>
              <c:strCache>
                <c:ptCount val="1"/>
                <c:pt idx="0">
                  <c:v>Seri 1</c:v>
                </c:pt>
              </c:strCache>
            </c:strRef>
          </c:tx>
          <c:spPr>
            <a:pattFill prst="pct75">
              <a:fgClr>
                <a:schemeClr val="accent1"/>
              </a:fgClr>
              <a:bgClr>
                <a:schemeClr val="bg1"/>
              </a:bgClr>
            </a:patt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cap="none" spc="0" baseline="0">
                    <a:ln w="0"/>
                    <a:solidFill>
                      <a:sysClr val="windowText" lastClr="000000"/>
                    </a:solidFill>
                    <a:effectLst>
                      <a:innerShdw blurRad="63500" dist="50800" dir="8100000">
                        <a:prstClr val="black">
                          <a:alpha val="50000"/>
                        </a:prstClr>
                      </a:innerShdw>
                    </a:effectLst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tr-T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Sayfa1!$A$2:$A$16</c:f>
              <c:strCache>
                <c:ptCount val="15"/>
                <c:pt idx="0">
                  <c:v>MADDE 1</c:v>
                </c:pt>
                <c:pt idx="1">
                  <c:v>MADDE 2</c:v>
                </c:pt>
                <c:pt idx="2">
                  <c:v>MADDE 3</c:v>
                </c:pt>
                <c:pt idx="3">
                  <c:v>MADDE 4</c:v>
                </c:pt>
                <c:pt idx="4">
                  <c:v>MADDE 5</c:v>
                </c:pt>
                <c:pt idx="5">
                  <c:v>MADDE 6</c:v>
                </c:pt>
                <c:pt idx="6">
                  <c:v>MADDE 7</c:v>
                </c:pt>
                <c:pt idx="7">
                  <c:v>MADDE 8</c:v>
                </c:pt>
                <c:pt idx="8">
                  <c:v>MADDE 9</c:v>
                </c:pt>
                <c:pt idx="9">
                  <c:v>MADDE 10</c:v>
                </c:pt>
                <c:pt idx="10">
                  <c:v>MADDE 11</c:v>
                </c:pt>
                <c:pt idx="11">
                  <c:v>MADDE 12</c:v>
                </c:pt>
                <c:pt idx="12">
                  <c:v>MADDE 13</c:v>
                </c:pt>
                <c:pt idx="13">
                  <c:v>MADDE 14</c:v>
                </c:pt>
                <c:pt idx="14">
                  <c:v>MADDE 15</c:v>
                </c:pt>
              </c:strCache>
            </c:strRef>
          </c:cat>
          <c:val>
            <c:numRef>
              <c:f>Sayfa1!$B$2:$B$16</c:f>
              <c:numCache>
                <c:formatCode>General</c:formatCode>
                <c:ptCount val="15"/>
                <c:pt idx="0">
                  <c:v>3.95</c:v>
                </c:pt>
                <c:pt idx="1">
                  <c:v>3.88</c:v>
                </c:pt>
                <c:pt idx="2">
                  <c:v>3.72</c:v>
                </c:pt>
                <c:pt idx="3">
                  <c:v>3.91</c:v>
                </c:pt>
                <c:pt idx="4">
                  <c:v>3.47</c:v>
                </c:pt>
                <c:pt idx="5">
                  <c:v>3.5</c:v>
                </c:pt>
                <c:pt idx="6">
                  <c:v>3.68</c:v>
                </c:pt>
                <c:pt idx="7">
                  <c:v>3.96</c:v>
                </c:pt>
                <c:pt idx="8">
                  <c:v>4.03</c:v>
                </c:pt>
                <c:pt idx="9">
                  <c:v>4.05</c:v>
                </c:pt>
                <c:pt idx="10">
                  <c:v>4</c:v>
                </c:pt>
                <c:pt idx="11">
                  <c:v>3.96</c:v>
                </c:pt>
                <c:pt idx="12">
                  <c:v>3.65</c:v>
                </c:pt>
                <c:pt idx="13">
                  <c:v>3.97</c:v>
                </c:pt>
                <c:pt idx="14">
                  <c:v>4.1900000000000004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F3D0-48D5-AB70-BF7753C260F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92721152"/>
        <c:axId val="92722688"/>
      </c:barChart>
      <c:catAx>
        <c:axId val="927211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cap="none" spc="0" baseline="0">
                <a:ln w="0"/>
                <a:solidFill>
                  <a:sysClr val="windowText" lastClr="000000"/>
                </a:solidFill>
                <a:effectLst>
                  <a:outerShdw blurRad="38100" dist="25400" dir="5400000" algn="ctr" rotWithShape="0">
                    <a:srgbClr val="6E747A">
                      <a:alpha val="43000"/>
                    </a:srgbClr>
                  </a:outerShdw>
                </a:effectLst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tr-TR"/>
          </a:p>
        </c:txPr>
        <c:crossAx val="92722688"/>
        <c:crosses val="autoZero"/>
        <c:auto val="1"/>
        <c:lblAlgn val="ctr"/>
        <c:lblOffset val="100"/>
        <c:noMultiLvlLbl val="0"/>
      </c:catAx>
      <c:valAx>
        <c:axId val="92722688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92721152"/>
        <c:crosses val="autoZero"/>
        <c:crossBetween val="between"/>
      </c:valAx>
      <c:spPr>
        <a:gradFill>
          <a:gsLst>
            <a:gs pos="0">
              <a:schemeClr val="accent1">
                <a:lumMod val="5000"/>
                <a:lumOff val="95000"/>
              </a:schemeClr>
            </a:gs>
            <a:gs pos="74000">
              <a:schemeClr val="accent1">
                <a:lumMod val="45000"/>
                <a:lumOff val="55000"/>
              </a:schemeClr>
            </a:gs>
            <a:gs pos="83000">
              <a:schemeClr val="accent1">
                <a:lumMod val="45000"/>
                <a:lumOff val="55000"/>
              </a:schemeClr>
            </a:gs>
            <a:gs pos="100000">
              <a:schemeClr val="accent1">
                <a:lumMod val="30000"/>
                <a:lumOff val="70000"/>
              </a:schemeClr>
            </a:gs>
          </a:gsLst>
          <a:lin ang="5400000" scaled="1"/>
        </a:gradFill>
        <a:ln>
          <a:noFill/>
        </a:ln>
        <a:effectLst/>
      </c:spPr>
    </c:plotArea>
    <c:plotVisOnly val="1"/>
    <c:dispBlanksAs val="gap"/>
    <c:showDLblsOverMax val="0"/>
  </c:chart>
  <c:spPr>
    <a:blipFill>
      <a:blip xmlns:r="http://schemas.openxmlformats.org/officeDocument/2006/relationships" r:embed="rId1"/>
      <a:tile tx="0" ty="0" sx="100000" sy="100000" flip="none" algn="tl"/>
    </a:blipFill>
    <a:ln w="9525" cap="flat" cmpd="sng" algn="ctr">
      <a:solidFill>
        <a:schemeClr val="tx1">
          <a:lumMod val="15000"/>
          <a:lumOff val="85000"/>
        </a:schemeClr>
      </a:solidFill>
      <a:round/>
    </a:ln>
    <a:effectLst/>
    <a:scene3d>
      <a:camera prst="orthographicFront"/>
      <a:lightRig rig="threePt" dir="t"/>
    </a:scene3d>
    <a:sp3d prstMaterial="clear">
      <a:bevelT h="63500"/>
    </a:sp3d>
  </c:spPr>
  <c:txPr>
    <a:bodyPr/>
    <a:lstStyle/>
    <a:p>
      <a:pPr>
        <a:defRPr/>
      </a:pPr>
      <a:endParaRPr lang="tr-TR"/>
    </a:p>
  </c:tx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1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tr-TR" sz="1100" b="1" i="0" baseline="0">
                <a:effectLst>
                  <a:innerShdw blurRad="63500" dist="50800" dir="8100000">
                    <a:srgbClr val="000000">
                      <a:alpha val="50000"/>
                    </a:srgbClr>
                  </a:innerShdw>
                </a:effectLst>
                <a:latin typeface="Times New Roman" panose="02020603050405020304" pitchFamily="18" charset="0"/>
                <a:cs typeface="Times New Roman" panose="02020603050405020304" pitchFamily="18" charset="0"/>
              </a:rPr>
              <a:t>BEDEN EĞİTİMİ VE SPOR YÜKSEKOKULU </a:t>
            </a:r>
            <a:endParaRPr lang="tr-TR" sz="1100" b="1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  <a:p>
            <a:pPr>
              <a:defRPr sz="11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tr-TR" sz="1100" b="1" i="0" baseline="0">
                <a:effectLst>
                  <a:innerShdw blurRad="63500" dist="50800" dir="8100000">
                    <a:srgbClr val="000000">
                      <a:alpha val="50000"/>
                    </a:srgbClr>
                  </a:innerShdw>
                </a:effectLst>
                <a:latin typeface="Times New Roman" panose="02020603050405020304" pitchFamily="18" charset="0"/>
                <a:cs typeface="Times New Roman" panose="02020603050405020304" pitchFamily="18" charset="0"/>
              </a:rPr>
              <a:t>ANTRENÖRLÜK EĞİTİMİ BÖLÜMÜ</a:t>
            </a:r>
            <a:endParaRPr lang="tr-TR" sz="1100" b="1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  <a:p>
            <a:pPr>
              <a:defRPr sz="11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tr-TR" sz="1100" b="1" i="0" baseline="0">
                <a:effectLst>
                  <a:innerShdw blurRad="63500" dist="50800" dir="8100000">
                    <a:srgbClr val="000000">
                      <a:alpha val="50000"/>
                    </a:srgbClr>
                  </a:innerShdw>
                </a:effectLst>
                <a:latin typeface="Times New Roman" panose="02020603050405020304" pitchFamily="18" charset="0"/>
                <a:cs typeface="Times New Roman" panose="02020603050405020304" pitchFamily="18" charset="0"/>
              </a:rPr>
              <a:t>(297 Kişi)</a:t>
            </a:r>
            <a:endParaRPr lang="en-US" sz="1100" b="1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Sayfa1!$B$1</c:f>
              <c:strCache>
                <c:ptCount val="1"/>
                <c:pt idx="0">
                  <c:v>Seri 1</c:v>
                </c:pt>
              </c:strCache>
            </c:strRef>
          </c:tx>
          <c:spPr>
            <a:pattFill prst="pct75">
              <a:fgClr>
                <a:schemeClr val="accent1"/>
              </a:fgClr>
              <a:bgClr>
                <a:schemeClr val="bg1"/>
              </a:bgClr>
            </a:patt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tr-T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Sayfa1!$A$2:$A$16</c:f>
              <c:strCache>
                <c:ptCount val="15"/>
                <c:pt idx="0">
                  <c:v>MADDE 1</c:v>
                </c:pt>
                <c:pt idx="1">
                  <c:v>MADDE 2</c:v>
                </c:pt>
                <c:pt idx="2">
                  <c:v>MADDE 3</c:v>
                </c:pt>
                <c:pt idx="3">
                  <c:v>MADDE 4</c:v>
                </c:pt>
                <c:pt idx="4">
                  <c:v>MADDE 5</c:v>
                </c:pt>
                <c:pt idx="5">
                  <c:v>MADDE 6</c:v>
                </c:pt>
                <c:pt idx="6">
                  <c:v>MADDE 7</c:v>
                </c:pt>
                <c:pt idx="7">
                  <c:v>MADDE 8</c:v>
                </c:pt>
                <c:pt idx="8">
                  <c:v>MADDE 9</c:v>
                </c:pt>
                <c:pt idx="9">
                  <c:v>MADDE 10</c:v>
                </c:pt>
                <c:pt idx="10">
                  <c:v>MADDE 11</c:v>
                </c:pt>
                <c:pt idx="11">
                  <c:v>MADDE 12</c:v>
                </c:pt>
                <c:pt idx="12">
                  <c:v>MADDE 13</c:v>
                </c:pt>
                <c:pt idx="13">
                  <c:v>MADDE 14</c:v>
                </c:pt>
                <c:pt idx="14">
                  <c:v>MADDE 15</c:v>
                </c:pt>
              </c:strCache>
            </c:strRef>
          </c:cat>
          <c:val>
            <c:numRef>
              <c:f>Sayfa1!$B$2:$B$16</c:f>
              <c:numCache>
                <c:formatCode>General</c:formatCode>
                <c:ptCount val="15"/>
                <c:pt idx="0">
                  <c:v>4.01</c:v>
                </c:pt>
                <c:pt idx="1">
                  <c:v>3.92</c:v>
                </c:pt>
                <c:pt idx="2">
                  <c:v>3.84</c:v>
                </c:pt>
                <c:pt idx="3">
                  <c:v>4.0199999999999996</c:v>
                </c:pt>
                <c:pt idx="4">
                  <c:v>3.65</c:v>
                </c:pt>
                <c:pt idx="5">
                  <c:v>3.68</c:v>
                </c:pt>
                <c:pt idx="6">
                  <c:v>3.76</c:v>
                </c:pt>
                <c:pt idx="7">
                  <c:v>4.03</c:v>
                </c:pt>
                <c:pt idx="8">
                  <c:v>4.1100000000000003</c:v>
                </c:pt>
                <c:pt idx="9">
                  <c:v>4.01</c:v>
                </c:pt>
                <c:pt idx="10">
                  <c:v>3.95</c:v>
                </c:pt>
                <c:pt idx="11">
                  <c:v>3.97</c:v>
                </c:pt>
                <c:pt idx="12">
                  <c:v>3.73</c:v>
                </c:pt>
                <c:pt idx="13">
                  <c:v>4.12</c:v>
                </c:pt>
                <c:pt idx="14">
                  <c:v>4.1900000000000004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10DB-4A32-9169-D9BCF0D259C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00964224"/>
        <c:axId val="100965760"/>
      </c:barChart>
      <c:catAx>
        <c:axId val="1009642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tr-TR"/>
          </a:p>
        </c:txPr>
        <c:crossAx val="100965760"/>
        <c:crosses val="autoZero"/>
        <c:auto val="1"/>
        <c:lblAlgn val="ctr"/>
        <c:lblOffset val="100"/>
        <c:noMultiLvlLbl val="0"/>
      </c:catAx>
      <c:valAx>
        <c:axId val="100965760"/>
        <c:scaling>
          <c:orientation val="minMax"/>
        </c:scaling>
        <c:delete val="1"/>
        <c:axPos val="l"/>
        <c:majorGridlines>
          <c:spPr>
            <a:ln w="9525" cap="flat" cmpd="sng" algn="ctr">
              <a:gradFill flip="none" rotWithShape="1">
                <a:gsLst>
                  <a:gs pos="0">
                    <a:schemeClr val="accent1">
                      <a:lumMod val="5000"/>
                      <a:lumOff val="95000"/>
                    </a:schemeClr>
                  </a:gs>
                  <a:gs pos="74000">
                    <a:schemeClr val="accent1">
                      <a:lumMod val="45000"/>
                      <a:lumOff val="55000"/>
                    </a:schemeClr>
                  </a:gs>
                  <a:gs pos="83000">
                    <a:schemeClr val="accent1">
                      <a:lumMod val="45000"/>
                      <a:lumOff val="55000"/>
                    </a:schemeClr>
                  </a:gs>
                  <a:gs pos="100000">
                    <a:schemeClr val="accent1">
                      <a:lumMod val="30000"/>
                      <a:lumOff val="70000"/>
                    </a:schemeClr>
                  </a:gs>
                </a:gsLst>
                <a:lin ang="5400000" scaled="1"/>
                <a:tileRect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100964224"/>
        <c:crosses val="autoZero"/>
        <c:crossBetween val="between"/>
      </c:valAx>
      <c:spPr>
        <a:gradFill>
          <a:gsLst>
            <a:gs pos="0">
              <a:schemeClr val="accent1">
                <a:lumMod val="5000"/>
                <a:lumOff val="95000"/>
              </a:schemeClr>
            </a:gs>
            <a:gs pos="74000">
              <a:schemeClr val="accent1">
                <a:lumMod val="45000"/>
                <a:lumOff val="55000"/>
              </a:schemeClr>
            </a:gs>
            <a:gs pos="83000">
              <a:schemeClr val="accent1">
                <a:lumMod val="45000"/>
                <a:lumOff val="55000"/>
              </a:schemeClr>
            </a:gs>
            <a:gs pos="100000">
              <a:schemeClr val="accent1">
                <a:lumMod val="30000"/>
                <a:lumOff val="70000"/>
              </a:schemeClr>
            </a:gs>
          </a:gsLst>
          <a:lin ang="5400000" scaled="1"/>
        </a:gradFill>
        <a:ln>
          <a:noFill/>
        </a:ln>
        <a:effectLst/>
      </c:spPr>
    </c:plotArea>
    <c:plotVisOnly val="1"/>
    <c:dispBlanksAs val="gap"/>
    <c:showDLblsOverMax val="0"/>
  </c:chart>
  <c:spPr>
    <a:blipFill>
      <a:blip xmlns:r="http://schemas.openxmlformats.org/officeDocument/2006/relationships" r:embed="rId1"/>
      <a:tile tx="0" ty="0" sx="100000" sy="100000" flip="none" algn="tl"/>
    </a:blipFill>
    <a:ln w="9525" cap="flat" cmpd="sng" algn="ctr">
      <a:solidFill>
        <a:schemeClr val="tx1">
          <a:lumMod val="15000"/>
          <a:lumOff val="85000"/>
        </a:schemeClr>
      </a:solidFill>
      <a:round/>
    </a:ln>
    <a:effectLst/>
    <a:scene3d>
      <a:camera prst="orthographicFront"/>
      <a:lightRig rig="threePt" dir="t"/>
    </a:scene3d>
    <a:sp3d prstMaterial="clear">
      <a:bevelT h="63500"/>
    </a:sp3d>
  </c:spPr>
  <c:txPr>
    <a:bodyPr/>
    <a:lstStyle/>
    <a:p>
      <a:pPr>
        <a:defRPr/>
      </a:pPr>
      <a:endParaRPr lang="tr-TR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791</Words>
  <Characters>4511</Characters>
  <Application>Microsoft Office Word</Application>
  <DocSecurity>0</DocSecurity>
  <Lines>37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5292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Meral Durdu</cp:lastModifiedBy>
  <cp:revision>2</cp:revision>
  <cp:lastPrinted>2018-10-30T08:37:00Z</cp:lastPrinted>
  <dcterms:created xsi:type="dcterms:W3CDTF">2018-11-01T07:48:00Z</dcterms:created>
  <dcterms:modified xsi:type="dcterms:W3CDTF">2018-11-01T07:48:00Z</dcterms:modified>
</cp:coreProperties>
</file>