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CellMar>
          <w:left w:w="70" w:type="dxa"/>
          <w:right w:w="70" w:type="dxa"/>
        </w:tblCellMar>
        <w:tblLook w:val="04A0" w:firstRow="1" w:lastRow="0" w:firstColumn="1" w:lastColumn="0" w:noHBand="0" w:noVBand="1"/>
      </w:tblPr>
      <w:tblGrid>
        <w:gridCol w:w="351"/>
        <w:gridCol w:w="2553"/>
        <w:gridCol w:w="1673"/>
        <w:gridCol w:w="1449"/>
        <w:gridCol w:w="1593"/>
        <w:gridCol w:w="1523"/>
      </w:tblGrid>
      <w:tr w:rsidR="00D57236" w:rsidRPr="00F42493" w:rsidTr="00880C3D">
        <w:trPr>
          <w:trHeight w:val="585"/>
        </w:trPr>
        <w:tc>
          <w:tcPr>
            <w:tcW w:w="0" w:type="auto"/>
            <w:gridSpan w:val="6"/>
            <w:tcBorders>
              <w:top w:val="nil"/>
              <w:left w:val="nil"/>
              <w:bottom w:val="nil"/>
              <w:right w:val="nil"/>
            </w:tcBorders>
            <w:shd w:val="clear" w:color="auto" w:fill="auto"/>
            <w:noWrap/>
            <w:vAlign w:val="bottom"/>
            <w:hideMark/>
          </w:tcPr>
          <w:p w:rsidR="00D57236" w:rsidRPr="00F42493" w:rsidRDefault="00D57236" w:rsidP="00880C3D">
            <w:pPr>
              <w:jc w:val="center"/>
              <w:rPr>
                <w:rFonts w:ascii="Tahoma" w:hAnsi="Tahoma" w:cs="Tahoma"/>
                <w:b/>
                <w:bCs/>
                <w:szCs w:val="24"/>
                <w:lang w:val="tr-TR" w:eastAsia="tr-TR"/>
              </w:rPr>
            </w:pPr>
            <w:r w:rsidRPr="00F42493">
              <w:rPr>
                <w:rFonts w:ascii="Tahoma" w:hAnsi="Tahoma" w:cs="Tahoma"/>
                <w:b/>
                <w:bCs/>
                <w:szCs w:val="24"/>
                <w:lang w:val="tr-TR" w:eastAsia="tr-TR"/>
              </w:rPr>
              <w:t>PERFORMANS HEDEFİ TABLOSU</w:t>
            </w:r>
          </w:p>
        </w:tc>
      </w:tr>
      <w:tr w:rsidR="00D57236" w:rsidRPr="00F42493" w:rsidTr="00880C3D">
        <w:trPr>
          <w:trHeight w:val="750"/>
        </w:trPr>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rFonts w:ascii="Tahoma" w:hAnsi="Tahoma" w:cs="Tahoma"/>
                <w:b/>
                <w:bCs/>
                <w:szCs w:val="24"/>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r>
      <w:tr w:rsidR="00D57236" w:rsidRPr="00F42493" w:rsidTr="00880C3D">
        <w:trPr>
          <w:trHeight w:val="6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İdare Adı</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sz w:val="18"/>
                <w:szCs w:val="18"/>
                <w:lang w:val="tr-TR" w:eastAsia="tr-TR"/>
              </w:rPr>
            </w:pPr>
            <w:r w:rsidRPr="00F42493">
              <w:rPr>
                <w:rFonts w:ascii="Tahoma" w:hAnsi="Tahoma" w:cs="Tahoma"/>
                <w:sz w:val="18"/>
                <w:szCs w:val="18"/>
                <w:lang w:val="tr-TR" w:eastAsia="tr-TR"/>
              </w:rPr>
              <w:t>38.55 - AHİ EVRAN ÜNİVERSİTESİ</w:t>
            </w:r>
          </w:p>
        </w:tc>
      </w:tr>
      <w:tr w:rsidR="00D57236" w:rsidRPr="00F42493" w:rsidTr="00880C3D">
        <w:trPr>
          <w:trHeight w:val="402"/>
        </w:trPr>
        <w:tc>
          <w:tcPr>
            <w:tcW w:w="0" w:type="auto"/>
            <w:tcBorders>
              <w:top w:val="nil"/>
              <w:left w:val="nil"/>
              <w:bottom w:val="nil"/>
              <w:right w:val="nil"/>
            </w:tcBorders>
            <w:shd w:val="clear" w:color="auto" w:fill="auto"/>
            <w:noWrap/>
            <w:vAlign w:val="bottom"/>
            <w:hideMark/>
          </w:tcPr>
          <w:p w:rsidR="00D57236" w:rsidRPr="00F42493" w:rsidRDefault="00D57236" w:rsidP="00880C3D">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r>
      <w:tr w:rsidR="00D57236" w:rsidRPr="00F42493" w:rsidTr="00880C3D">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Amaç</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sz w:val="18"/>
                <w:szCs w:val="18"/>
                <w:lang w:val="tr-TR" w:eastAsia="tr-TR"/>
              </w:rPr>
            </w:pPr>
            <w:r w:rsidRPr="00F42493">
              <w:rPr>
                <w:rFonts w:ascii="Tahoma" w:hAnsi="Tahoma" w:cs="Tahoma"/>
                <w:sz w:val="18"/>
                <w:szCs w:val="18"/>
                <w:lang w:val="tr-TR" w:eastAsia="tr-TR"/>
              </w:rPr>
              <w:t>AMAÇ 1: Paydaşlarla İşbirliği İçerisinde Yerel ve Bölgesel Kalkınmaya Öncülük Etmek.</w:t>
            </w:r>
          </w:p>
        </w:tc>
      </w:tr>
      <w:tr w:rsidR="00D57236" w:rsidRPr="00F42493" w:rsidTr="00880C3D">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Hedef</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sz w:val="18"/>
                <w:szCs w:val="18"/>
                <w:lang w:val="tr-TR" w:eastAsia="tr-TR"/>
              </w:rPr>
            </w:pPr>
            <w:r w:rsidRPr="00F42493">
              <w:rPr>
                <w:rFonts w:ascii="Tahoma" w:hAnsi="Tahoma" w:cs="Tahoma"/>
                <w:sz w:val="18"/>
                <w:szCs w:val="18"/>
                <w:lang w:val="tr-TR" w:eastAsia="tr-TR"/>
              </w:rPr>
              <w:t xml:space="preserve">Hedef </w:t>
            </w:r>
            <w:proofErr w:type="gramStart"/>
            <w:r w:rsidRPr="00F42493">
              <w:rPr>
                <w:rFonts w:ascii="Tahoma" w:hAnsi="Tahoma" w:cs="Tahoma"/>
                <w:sz w:val="18"/>
                <w:szCs w:val="18"/>
                <w:lang w:val="tr-TR" w:eastAsia="tr-TR"/>
              </w:rPr>
              <w:t>1.4</w:t>
            </w:r>
            <w:proofErr w:type="gramEnd"/>
            <w:r w:rsidRPr="00F42493">
              <w:rPr>
                <w:rFonts w:ascii="Tahoma" w:hAnsi="Tahoma" w:cs="Tahoma"/>
                <w:sz w:val="18"/>
                <w:szCs w:val="18"/>
                <w:lang w:val="tr-TR" w:eastAsia="tr-TR"/>
              </w:rPr>
              <w:t>: Bölgenin doğal, tarihî ve kültürel değerlerini tanıtıp geliştirmeye yönelik olarak her yıl 5 adet faaliyet yapılacaktır.</w:t>
            </w:r>
          </w:p>
        </w:tc>
      </w:tr>
      <w:tr w:rsidR="00D57236" w:rsidRPr="00F42493" w:rsidTr="00880C3D">
        <w:trPr>
          <w:trHeight w:val="402"/>
        </w:trPr>
        <w:tc>
          <w:tcPr>
            <w:tcW w:w="0" w:type="auto"/>
            <w:tcBorders>
              <w:top w:val="nil"/>
              <w:left w:val="nil"/>
              <w:bottom w:val="nil"/>
              <w:right w:val="nil"/>
            </w:tcBorders>
            <w:shd w:val="clear" w:color="auto" w:fill="auto"/>
            <w:noWrap/>
            <w:vAlign w:val="center"/>
            <w:hideMark/>
          </w:tcPr>
          <w:p w:rsidR="00D57236" w:rsidRPr="00F42493" w:rsidRDefault="00D57236" w:rsidP="00880C3D">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r>
      <w:tr w:rsidR="00D57236" w:rsidRPr="00F42493" w:rsidTr="00880C3D">
        <w:trPr>
          <w:trHeight w:val="780"/>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Performans Hedefi</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jc w:val="both"/>
              <w:rPr>
                <w:rFonts w:ascii="Tahoma" w:hAnsi="Tahoma" w:cs="Tahoma"/>
                <w:b/>
                <w:bCs/>
                <w:sz w:val="20"/>
                <w:lang w:val="tr-TR" w:eastAsia="tr-TR"/>
              </w:rPr>
            </w:pPr>
            <w:r w:rsidRPr="00F42493">
              <w:rPr>
                <w:rFonts w:ascii="Tahoma" w:hAnsi="Tahoma" w:cs="Tahoma"/>
                <w:b/>
                <w:bCs/>
                <w:sz w:val="20"/>
                <w:lang w:val="tr-TR" w:eastAsia="tr-TR"/>
              </w:rPr>
              <w:t>Hedef 1.4: Bölgenin doğal, tarihî ve kültürel değerlerini tanıtıp geliştirmeye yönelik olarak her yıl 5 adet faaliyet yapılacaktır.</w:t>
            </w:r>
          </w:p>
        </w:tc>
      </w:tr>
      <w:tr w:rsidR="00D57236" w:rsidRPr="00F42493" w:rsidTr="00880C3D">
        <w:trPr>
          <w:trHeight w:val="78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57236" w:rsidRPr="00F42493" w:rsidRDefault="00D57236" w:rsidP="00880C3D">
            <w:pPr>
              <w:jc w:val="both"/>
              <w:rPr>
                <w:rFonts w:ascii="Tahoma" w:hAnsi="Tahoma" w:cs="Tahoma"/>
                <w:sz w:val="18"/>
                <w:szCs w:val="18"/>
                <w:lang w:val="tr-TR" w:eastAsia="tr-TR"/>
              </w:rPr>
            </w:pPr>
            <w:r w:rsidRPr="00F42493">
              <w:rPr>
                <w:rFonts w:ascii="Tahoma" w:hAnsi="Tahoma" w:cs="Tahoma"/>
                <w:sz w:val="18"/>
                <w:szCs w:val="18"/>
                <w:lang w:val="tr-TR" w:eastAsia="tr-TR"/>
              </w:rPr>
              <w:t>Ahilik kültürünü öne çıkaracak tanıtım faaliyetleri il içinde ve dışında yapılacaktır. Faaliyet konuları tematik olarak belirlenecek ve faaliyet havuzu oluşturularak personel ve öğrencilerden fikirler alınacaktır. Halkın katılımını sağlayacak kültürel etkinlikler, eğitim programları, atlas oluşturulması faaliyetlere örnek teşkil edilecektir. Yapılan/yaptırılan faaliyet sayısı ile de hedefe ne kadar ulaşıldığı tespit edilecektir.</w:t>
            </w:r>
          </w:p>
        </w:tc>
      </w:tr>
      <w:tr w:rsidR="00D57236" w:rsidRPr="00F42493" w:rsidTr="00880C3D">
        <w:trPr>
          <w:trHeight w:val="450"/>
        </w:trPr>
        <w:tc>
          <w:tcPr>
            <w:tcW w:w="0" w:type="auto"/>
            <w:tcBorders>
              <w:top w:val="nil"/>
              <w:left w:val="nil"/>
              <w:bottom w:val="nil"/>
              <w:right w:val="nil"/>
            </w:tcBorders>
            <w:shd w:val="clear" w:color="auto" w:fill="auto"/>
            <w:noWrap/>
            <w:vAlign w:val="center"/>
            <w:hideMark/>
          </w:tcPr>
          <w:p w:rsidR="00D57236" w:rsidRPr="00F42493" w:rsidRDefault="00D57236" w:rsidP="00880C3D">
            <w:pPr>
              <w:jc w:val="both"/>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center"/>
            <w:hideMark/>
          </w:tcPr>
          <w:p w:rsidR="00D57236" w:rsidRPr="00F42493" w:rsidRDefault="00D57236" w:rsidP="00880C3D">
            <w:pPr>
              <w:jc w:val="center"/>
              <w:rPr>
                <w:sz w:val="20"/>
                <w:lang w:val="tr-TR" w:eastAsia="tr-TR"/>
              </w:rPr>
            </w:pPr>
          </w:p>
        </w:tc>
      </w:tr>
      <w:tr w:rsidR="00D57236" w:rsidRPr="00F42493" w:rsidTr="00880C3D">
        <w:trPr>
          <w:trHeight w:val="402"/>
        </w:trPr>
        <w:tc>
          <w:tcPr>
            <w:tcW w:w="0" w:type="auto"/>
            <w:tcBorders>
              <w:top w:val="nil"/>
              <w:left w:val="nil"/>
              <w:bottom w:val="nil"/>
              <w:right w:val="nil"/>
            </w:tcBorders>
            <w:shd w:val="clear" w:color="auto" w:fill="auto"/>
            <w:noWrap/>
            <w:vAlign w:val="bottom"/>
            <w:hideMark/>
          </w:tcPr>
          <w:p w:rsidR="00D57236" w:rsidRPr="00F42493" w:rsidRDefault="00D57236" w:rsidP="00880C3D">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r>
      <w:tr w:rsidR="00D57236" w:rsidRPr="00F42493" w:rsidTr="00880C3D">
        <w:trPr>
          <w:trHeight w:val="52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Performans Göstergeleri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Ölçü Birimi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236" w:rsidRPr="00F42493" w:rsidRDefault="00C479FD" w:rsidP="00880C3D">
            <w:pPr>
              <w:jc w:val="center"/>
              <w:rPr>
                <w:rFonts w:ascii="Tahoma" w:hAnsi="Tahoma" w:cs="Tahoma"/>
                <w:b/>
                <w:bCs/>
                <w:sz w:val="20"/>
                <w:lang w:val="tr-TR" w:eastAsia="tr-TR"/>
              </w:rPr>
            </w:pPr>
            <w:r>
              <w:rPr>
                <w:rFonts w:ascii="Tahoma" w:hAnsi="Tahoma" w:cs="Tahoma"/>
                <w:b/>
                <w:bCs/>
                <w:sz w:val="20"/>
                <w:lang w:val="tr-TR" w:eastAsia="tr-TR"/>
              </w:rPr>
              <w:t>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236" w:rsidRPr="00F42493" w:rsidRDefault="00C479FD" w:rsidP="00880C3D">
            <w:pPr>
              <w:jc w:val="center"/>
              <w:rPr>
                <w:rFonts w:ascii="Tahoma" w:hAnsi="Tahoma" w:cs="Tahoma"/>
                <w:b/>
                <w:bCs/>
                <w:sz w:val="20"/>
                <w:lang w:val="tr-TR" w:eastAsia="tr-TR"/>
              </w:rPr>
            </w:pPr>
            <w:r>
              <w:rPr>
                <w:rFonts w:ascii="Tahoma" w:hAnsi="Tahoma" w:cs="Tahoma"/>
                <w:b/>
                <w:bCs/>
                <w:sz w:val="20"/>
                <w:lang w:val="tr-TR" w:eastAsia="tr-TR"/>
              </w:rPr>
              <w:t>2019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236" w:rsidRPr="00F42493" w:rsidRDefault="00C479FD" w:rsidP="00880C3D">
            <w:pPr>
              <w:jc w:val="center"/>
              <w:rPr>
                <w:rFonts w:ascii="Tahoma" w:hAnsi="Tahoma" w:cs="Tahoma"/>
                <w:b/>
                <w:bCs/>
                <w:sz w:val="20"/>
                <w:lang w:val="tr-TR" w:eastAsia="tr-TR"/>
              </w:rPr>
            </w:pPr>
            <w:r>
              <w:rPr>
                <w:rFonts w:ascii="Tahoma" w:hAnsi="Tahoma" w:cs="Tahoma"/>
                <w:b/>
                <w:bCs/>
                <w:sz w:val="20"/>
                <w:lang w:val="tr-TR" w:eastAsia="tr-TR"/>
              </w:rPr>
              <w:t>2020</w:t>
            </w:r>
          </w:p>
        </w:tc>
      </w:tr>
      <w:tr w:rsidR="00D57236" w:rsidRPr="00F42493" w:rsidTr="00880C3D">
        <w:trPr>
          <w:trHeight w:val="255"/>
        </w:trPr>
        <w:tc>
          <w:tcPr>
            <w:tcW w:w="0" w:type="auto"/>
            <w:tcBorders>
              <w:top w:val="nil"/>
              <w:left w:val="single" w:sz="4" w:space="0" w:color="auto"/>
              <w:bottom w:val="single" w:sz="4" w:space="0" w:color="auto"/>
              <w:right w:val="nil"/>
            </w:tcBorders>
            <w:shd w:val="clear" w:color="auto" w:fill="auto"/>
            <w:noWrap/>
            <w:vAlign w:val="center"/>
            <w:hideMark/>
          </w:tcPr>
          <w:p w:rsidR="00D57236" w:rsidRPr="00F42493" w:rsidRDefault="00D57236" w:rsidP="00880C3D">
            <w:pPr>
              <w:jc w:val="center"/>
              <w:rPr>
                <w:rFonts w:ascii="Tahoma" w:hAnsi="Tahoma" w:cs="Tahoma"/>
                <w:sz w:val="20"/>
                <w:lang w:val="tr-TR" w:eastAsia="tr-TR"/>
              </w:rPr>
            </w:pPr>
            <w:r w:rsidRPr="00F42493">
              <w:rPr>
                <w:rFonts w:ascii="Tahoma" w:hAnsi="Tahoma" w:cs="Tahoma"/>
                <w:sz w:val="20"/>
                <w:lang w:val="tr-TR" w:eastAsia="tr-TR"/>
              </w:rPr>
              <w:t>1</w:t>
            </w:r>
          </w:p>
        </w:tc>
        <w:tc>
          <w:tcPr>
            <w:tcW w:w="0" w:type="auto"/>
            <w:tcBorders>
              <w:top w:val="nil"/>
              <w:left w:val="single" w:sz="4" w:space="0" w:color="auto"/>
              <w:bottom w:val="single" w:sz="4" w:space="0" w:color="auto"/>
              <w:right w:val="nil"/>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Yapılan/yaptırılan faaliyet sayısı</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Adet</w:t>
            </w:r>
          </w:p>
        </w:tc>
        <w:tc>
          <w:tcPr>
            <w:tcW w:w="0" w:type="auto"/>
            <w:tcBorders>
              <w:top w:val="nil"/>
              <w:left w:val="nil"/>
              <w:bottom w:val="single" w:sz="4" w:space="0" w:color="auto"/>
              <w:right w:val="single" w:sz="4" w:space="0" w:color="auto"/>
            </w:tcBorders>
            <w:shd w:val="clear" w:color="auto" w:fill="auto"/>
            <w:noWrap/>
            <w:vAlign w:val="bottom"/>
            <w:hideMark/>
          </w:tcPr>
          <w:p w:rsidR="00D57236" w:rsidRPr="00F42493" w:rsidRDefault="00C479FD" w:rsidP="00880C3D">
            <w:pPr>
              <w:jc w:val="right"/>
              <w:rPr>
                <w:rFonts w:ascii="Tahoma" w:hAnsi="Tahoma" w:cs="Tahoma"/>
                <w:sz w:val="20"/>
                <w:lang w:val="tr-TR" w:eastAsia="tr-TR"/>
              </w:rPr>
            </w:pPr>
            <w:r>
              <w:rPr>
                <w:rFonts w:ascii="Tahoma" w:hAnsi="Tahoma" w:cs="Tahoma"/>
                <w:sz w:val="20"/>
                <w:lang w:val="tr-TR"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D57236" w:rsidRPr="00F42493" w:rsidRDefault="0019078E" w:rsidP="00880C3D">
            <w:pPr>
              <w:jc w:val="right"/>
              <w:rPr>
                <w:rFonts w:ascii="Tahoma" w:hAnsi="Tahoma" w:cs="Tahoma"/>
                <w:sz w:val="20"/>
                <w:lang w:val="tr-TR" w:eastAsia="tr-TR"/>
              </w:rPr>
            </w:pPr>
            <w:r>
              <w:rPr>
                <w:rFonts w:ascii="Tahoma" w:hAnsi="Tahoma" w:cs="Tahoma"/>
                <w:sz w:val="20"/>
                <w:lang w:val="tr-TR"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rsidR="00D57236" w:rsidRPr="00F42493" w:rsidRDefault="00083019" w:rsidP="00880C3D">
            <w:pPr>
              <w:jc w:val="right"/>
              <w:rPr>
                <w:rFonts w:ascii="Tahoma" w:hAnsi="Tahoma" w:cs="Tahoma"/>
                <w:sz w:val="20"/>
                <w:lang w:val="tr-TR" w:eastAsia="tr-TR"/>
              </w:rPr>
            </w:pPr>
            <w:r>
              <w:rPr>
                <w:rFonts w:ascii="Tahoma" w:hAnsi="Tahoma" w:cs="Tahoma"/>
                <w:color w:val="FF0000"/>
                <w:sz w:val="20"/>
                <w:lang w:val="tr-TR" w:eastAsia="tr-TR"/>
              </w:rPr>
              <w:t>1</w:t>
            </w:r>
          </w:p>
        </w:tc>
      </w:tr>
      <w:tr w:rsidR="00D57236" w:rsidRPr="00F42493" w:rsidTr="00880C3D">
        <w:trPr>
          <w:trHeight w:val="25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 </w:t>
            </w:r>
          </w:p>
        </w:tc>
      </w:tr>
      <w:tr w:rsidR="00D57236" w:rsidRPr="00F42493" w:rsidTr="00880C3D">
        <w:trPr>
          <w:trHeight w:val="402"/>
        </w:trPr>
        <w:tc>
          <w:tcPr>
            <w:tcW w:w="0" w:type="auto"/>
            <w:tcBorders>
              <w:top w:val="nil"/>
              <w:left w:val="nil"/>
              <w:bottom w:val="nil"/>
              <w:right w:val="nil"/>
            </w:tcBorders>
            <w:shd w:val="clear" w:color="auto" w:fill="auto"/>
            <w:noWrap/>
            <w:vAlign w:val="bottom"/>
            <w:hideMark/>
          </w:tcPr>
          <w:p w:rsidR="00D57236" w:rsidRPr="00F42493" w:rsidRDefault="00D57236" w:rsidP="00880C3D">
            <w:pPr>
              <w:rPr>
                <w:rFonts w:ascii="Tahoma" w:hAnsi="Tahoma" w:cs="Tahoma"/>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c>
          <w:tcPr>
            <w:tcW w:w="0" w:type="auto"/>
            <w:tcBorders>
              <w:top w:val="nil"/>
              <w:left w:val="nil"/>
              <w:bottom w:val="nil"/>
              <w:right w:val="nil"/>
            </w:tcBorders>
            <w:shd w:val="clear" w:color="auto" w:fill="auto"/>
            <w:noWrap/>
            <w:vAlign w:val="bottom"/>
            <w:hideMark/>
          </w:tcPr>
          <w:p w:rsidR="00D57236" w:rsidRPr="00F42493" w:rsidRDefault="00D57236" w:rsidP="00880C3D">
            <w:pPr>
              <w:rPr>
                <w:sz w:val="20"/>
                <w:lang w:val="tr-TR" w:eastAsia="tr-TR"/>
              </w:rPr>
            </w:pPr>
          </w:p>
        </w:tc>
      </w:tr>
      <w:tr w:rsidR="00D57236" w:rsidRPr="00F42493" w:rsidTr="00880C3D">
        <w:trPr>
          <w:trHeight w:val="402"/>
        </w:trPr>
        <w:tc>
          <w:tcPr>
            <w:tcW w:w="0" w:type="auto"/>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Faaliyetler</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Kaynak İhtiyacı</w:t>
            </w:r>
          </w:p>
        </w:tc>
      </w:tr>
      <w:tr w:rsidR="00D57236" w:rsidRPr="00F42493" w:rsidTr="00880C3D">
        <w:trPr>
          <w:trHeight w:val="510"/>
        </w:trPr>
        <w:tc>
          <w:tcPr>
            <w:tcW w:w="0" w:type="auto"/>
            <w:gridSpan w:val="3"/>
            <w:vMerge/>
            <w:tcBorders>
              <w:top w:val="single" w:sz="4" w:space="0" w:color="auto"/>
              <w:left w:val="single" w:sz="4" w:space="0" w:color="auto"/>
              <w:bottom w:val="single" w:sz="4" w:space="0" w:color="000000"/>
              <w:right w:val="nil"/>
            </w:tcBorders>
            <w:vAlign w:val="center"/>
            <w:hideMark/>
          </w:tcPr>
          <w:p w:rsidR="00D57236" w:rsidRPr="00F42493" w:rsidRDefault="00D57236" w:rsidP="00880C3D">
            <w:pPr>
              <w:rPr>
                <w:rFonts w:ascii="Tahoma" w:hAnsi="Tahoma" w:cs="Tahoma"/>
                <w:b/>
                <w:bCs/>
                <w:sz w:val="20"/>
                <w:lang w:val="tr-TR" w:eastAsia="tr-T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Bütçe</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Bütçe Dışı</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jc w:val="center"/>
              <w:rPr>
                <w:rFonts w:ascii="Tahoma" w:hAnsi="Tahoma" w:cs="Tahoma"/>
                <w:b/>
                <w:bCs/>
                <w:sz w:val="20"/>
                <w:lang w:val="tr-TR" w:eastAsia="tr-TR"/>
              </w:rPr>
            </w:pPr>
            <w:r w:rsidRPr="00F42493">
              <w:rPr>
                <w:rFonts w:ascii="Tahoma" w:hAnsi="Tahoma" w:cs="Tahoma"/>
                <w:b/>
                <w:bCs/>
                <w:sz w:val="20"/>
                <w:lang w:val="tr-TR" w:eastAsia="tr-TR"/>
              </w:rPr>
              <w:t>Toplam</w:t>
            </w:r>
          </w:p>
        </w:tc>
      </w:tr>
      <w:tr w:rsidR="00D57236" w:rsidRPr="00F42493" w:rsidTr="00880C3D">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7236" w:rsidRPr="00F42493" w:rsidRDefault="00D57236" w:rsidP="00880C3D">
            <w:pPr>
              <w:jc w:val="center"/>
              <w:rPr>
                <w:rFonts w:ascii="Tahoma" w:hAnsi="Tahoma" w:cs="Tahoma"/>
                <w:sz w:val="20"/>
                <w:lang w:val="tr-TR" w:eastAsia="tr-TR"/>
              </w:rPr>
            </w:pPr>
            <w:r w:rsidRPr="00F42493">
              <w:rPr>
                <w:rFonts w:ascii="Tahoma" w:hAnsi="Tahoma" w:cs="Tahoma"/>
                <w:sz w:val="20"/>
                <w:lang w:val="tr-TR" w:eastAsia="tr-TR"/>
              </w:rPr>
              <w:t>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D57236" w:rsidRPr="00F42493" w:rsidRDefault="00D57236" w:rsidP="00880C3D">
            <w:pPr>
              <w:rPr>
                <w:rFonts w:ascii="Tahoma" w:hAnsi="Tahoma" w:cs="Tahoma"/>
                <w:sz w:val="18"/>
                <w:szCs w:val="18"/>
                <w:lang w:val="tr-TR" w:eastAsia="tr-TR"/>
              </w:rPr>
            </w:pPr>
            <w:r w:rsidRPr="00F42493">
              <w:rPr>
                <w:rFonts w:ascii="Tahoma" w:hAnsi="Tahoma" w:cs="Tahoma"/>
                <w:sz w:val="18"/>
                <w:szCs w:val="18"/>
                <w:lang w:val="tr-TR" w:eastAsia="tr-TR"/>
              </w:rPr>
              <w:t>Halkın katılımını sağlayacak kültürel etkinliklere öncelik verilecektir.</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50.000</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sz w:val="20"/>
                <w:lang w:val="tr-TR" w:eastAsia="tr-TR"/>
              </w:rPr>
            </w:pPr>
            <w:r w:rsidRPr="00F42493">
              <w:rPr>
                <w:rFonts w:ascii="Tahoma" w:hAnsi="Tahoma" w:cs="Tahoma"/>
                <w:sz w:val="20"/>
                <w:lang w:val="tr-TR" w:eastAsia="tr-TR"/>
              </w:rPr>
              <w:t>50.000</w:t>
            </w:r>
          </w:p>
        </w:tc>
      </w:tr>
      <w:tr w:rsidR="00D57236" w:rsidRPr="00F42493" w:rsidTr="00880C3D">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Genel Toplam</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50.000</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D57236" w:rsidRPr="00F42493" w:rsidRDefault="00D57236" w:rsidP="00880C3D">
            <w:pPr>
              <w:rPr>
                <w:rFonts w:ascii="Tahoma" w:hAnsi="Tahoma" w:cs="Tahoma"/>
                <w:b/>
                <w:bCs/>
                <w:sz w:val="20"/>
                <w:lang w:val="tr-TR" w:eastAsia="tr-TR"/>
              </w:rPr>
            </w:pPr>
            <w:r w:rsidRPr="00F42493">
              <w:rPr>
                <w:rFonts w:ascii="Tahoma" w:hAnsi="Tahoma" w:cs="Tahoma"/>
                <w:b/>
                <w:bCs/>
                <w:sz w:val="20"/>
                <w:lang w:val="tr-TR" w:eastAsia="tr-TR"/>
              </w:rPr>
              <w:t>50.000</w:t>
            </w:r>
          </w:p>
        </w:tc>
      </w:tr>
    </w:tbl>
    <w:p w:rsidR="00D57236" w:rsidRDefault="00D57236" w:rsidP="00D57236"/>
    <w:tbl>
      <w:tblPr>
        <w:tblStyle w:val="TabloKlavuzu"/>
        <w:tblW w:w="0" w:type="auto"/>
        <w:tblLook w:val="04A0" w:firstRow="1" w:lastRow="0" w:firstColumn="1" w:lastColumn="0" w:noHBand="0" w:noVBand="1"/>
      </w:tblPr>
      <w:tblGrid>
        <w:gridCol w:w="9062"/>
      </w:tblGrid>
      <w:tr w:rsidR="00D57236" w:rsidTr="00880C3D">
        <w:tc>
          <w:tcPr>
            <w:tcW w:w="9062" w:type="dxa"/>
          </w:tcPr>
          <w:p w:rsidR="00D57236" w:rsidRPr="003E7775" w:rsidRDefault="00D57236" w:rsidP="00880C3D">
            <w:pPr>
              <w:rPr>
                <w:b/>
              </w:rPr>
            </w:pPr>
            <w:r w:rsidRPr="003E7775">
              <w:rPr>
                <w:b/>
              </w:rPr>
              <w:t xml:space="preserve">FAALİYET 1 İÇİN GERÇEKLEŞTİRİLENLER </w:t>
            </w:r>
          </w:p>
        </w:tc>
      </w:tr>
      <w:tr w:rsidR="00D57236" w:rsidTr="00880C3D">
        <w:tc>
          <w:tcPr>
            <w:tcW w:w="9062" w:type="dxa"/>
          </w:tcPr>
          <w:p w:rsidR="00C85BF3" w:rsidRDefault="00C85BF3" w:rsidP="000424B3">
            <w:pPr>
              <w:shd w:val="clear" w:color="auto" w:fill="FFFFFF"/>
              <w:spacing w:before="100" w:beforeAutospacing="1" w:after="100" w:afterAutospacing="1"/>
              <w:outlineLvl w:val="1"/>
              <w:rPr>
                <w:b/>
                <w:sz w:val="22"/>
                <w:szCs w:val="22"/>
              </w:rPr>
            </w:pPr>
          </w:p>
          <w:p w:rsidR="000424B3" w:rsidRPr="0019078E" w:rsidRDefault="00C85BF3" w:rsidP="000424B3">
            <w:pPr>
              <w:shd w:val="clear" w:color="auto" w:fill="FFFFFF"/>
              <w:spacing w:before="100" w:beforeAutospacing="1" w:after="100" w:afterAutospacing="1"/>
              <w:outlineLvl w:val="1"/>
              <w:rPr>
                <w:rFonts w:ascii="Tahoma" w:hAnsi="Tahoma" w:cs="Tahoma"/>
                <w:b/>
                <w:bCs/>
                <w:color w:val="555555"/>
                <w:sz w:val="18"/>
                <w:szCs w:val="18"/>
                <w:lang w:val="tr-TR" w:eastAsia="tr-TR"/>
              </w:rPr>
            </w:pPr>
            <w:proofErr w:type="spellStart"/>
            <w:r w:rsidRPr="00C85BF3">
              <w:rPr>
                <w:sz w:val="22"/>
                <w:szCs w:val="22"/>
              </w:rPr>
              <w:t>Fakülte</w:t>
            </w:r>
            <w:proofErr w:type="spellEnd"/>
            <w:r w:rsidRPr="00C85BF3">
              <w:rPr>
                <w:sz w:val="22"/>
                <w:szCs w:val="22"/>
              </w:rPr>
              <w:t xml:space="preserve"> </w:t>
            </w:r>
            <w:proofErr w:type="spellStart"/>
            <w:r w:rsidR="0019078E" w:rsidRPr="00C85BF3">
              <w:rPr>
                <w:rFonts w:ascii="Tahoma" w:hAnsi="Tahoma" w:cs="Tahoma"/>
                <w:color w:val="363636"/>
                <w:sz w:val="18"/>
                <w:szCs w:val="18"/>
                <w:shd w:val="clear" w:color="auto" w:fill="FFFFFF"/>
              </w:rPr>
              <w:t>Ş</w:t>
            </w:r>
            <w:r w:rsidR="0019078E" w:rsidRPr="0019078E">
              <w:rPr>
                <w:rFonts w:ascii="Tahoma" w:hAnsi="Tahoma" w:cs="Tahoma"/>
                <w:color w:val="363636"/>
                <w:sz w:val="18"/>
                <w:szCs w:val="18"/>
                <w:shd w:val="clear" w:color="auto" w:fill="FFFFFF"/>
              </w:rPr>
              <w:t>ehir</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buluşması</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etkinlikleri</w:t>
            </w:r>
            <w:proofErr w:type="spellEnd"/>
            <w:r w:rsidR="0019078E" w:rsidRPr="0019078E">
              <w:rPr>
                <w:rFonts w:ascii="Tahoma" w:hAnsi="Tahoma" w:cs="Tahoma"/>
                <w:color w:val="363636"/>
                <w:sz w:val="18"/>
                <w:szCs w:val="18"/>
                <w:shd w:val="clear" w:color="auto" w:fill="FFFFFF"/>
              </w:rPr>
              <w:t xml:space="preserve"> </w:t>
            </w:r>
            <w:proofErr w:type="spellStart"/>
            <w:r w:rsidR="0019078E" w:rsidRPr="0019078E">
              <w:rPr>
                <w:rFonts w:ascii="Tahoma" w:hAnsi="Tahoma" w:cs="Tahoma"/>
                <w:color w:val="363636"/>
                <w:sz w:val="18"/>
                <w:szCs w:val="18"/>
                <w:shd w:val="clear" w:color="auto" w:fill="FFFFFF"/>
              </w:rPr>
              <w:t>çerçevesinde</w:t>
            </w:r>
            <w:proofErr w:type="spellEnd"/>
            <w:r w:rsidR="0019078E" w:rsidRPr="0019078E">
              <w:rPr>
                <w:rFonts w:ascii="Tahoma" w:hAnsi="Tahoma" w:cs="Tahoma"/>
                <w:color w:val="363636"/>
                <w:sz w:val="18"/>
                <w:szCs w:val="18"/>
                <w:shd w:val="clear" w:color="auto" w:fill="FFFFFF"/>
              </w:rPr>
              <w:t>,</w:t>
            </w:r>
            <w:r>
              <w:rPr>
                <w:rFonts w:ascii="Tahoma" w:hAnsi="Tahoma" w:cs="Tahoma"/>
                <w:color w:val="363636"/>
                <w:sz w:val="18"/>
                <w:szCs w:val="18"/>
                <w:shd w:val="clear" w:color="auto" w:fill="FFFFFF"/>
              </w:rPr>
              <w:t xml:space="preserve"> </w:t>
            </w:r>
            <w:proofErr w:type="spellStart"/>
            <w:r>
              <w:rPr>
                <w:rFonts w:ascii="Tahoma" w:hAnsi="Tahoma" w:cs="Tahoma"/>
                <w:color w:val="363636"/>
                <w:sz w:val="18"/>
                <w:szCs w:val="18"/>
                <w:shd w:val="clear" w:color="auto" w:fill="FFFFFF"/>
              </w:rPr>
              <w:t>Kırşehir</w:t>
            </w:r>
            <w:proofErr w:type="spellEnd"/>
            <w:r>
              <w:rPr>
                <w:rFonts w:ascii="Tahoma" w:hAnsi="Tahoma" w:cs="Tahoma"/>
                <w:color w:val="363636"/>
                <w:sz w:val="18"/>
                <w:szCs w:val="18"/>
                <w:shd w:val="clear" w:color="auto" w:fill="FFFFFF"/>
              </w:rPr>
              <w:t xml:space="preserve"> </w:t>
            </w:r>
            <w:proofErr w:type="spellStart"/>
            <w:r>
              <w:rPr>
                <w:rFonts w:ascii="Tahoma" w:hAnsi="Tahoma" w:cs="Tahoma"/>
                <w:color w:val="363636"/>
                <w:sz w:val="18"/>
                <w:szCs w:val="18"/>
                <w:shd w:val="clear" w:color="auto" w:fill="FFFFFF"/>
              </w:rPr>
              <w:t>Belediyesi</w:t>
            </w:r>
            <w:proofErr w:type="spellEnd"/>
            <w:r>
              <w:rPr>
                <w:rFonts w:ascii="Tahoma" w:hAnsi="Tahoma" w:cs="Tahoma"/>
                <w:color w:val="363636"/>
                <w:sz w:val="18"/>
                <w:szCs w:val="18"/>
                <w:shd w:val="clear" w:color="auto" w:fill="FFFFFF"/>
              </w:rPr>
              <w:t xml:space="preserve"> </w:t>
            </w:r>
            <w:proofErr w:type="spellStart"/>
            <w:r>
              <w:rPr>
                <w:rFonts w:ascii="Tahoma" w:hAnsi="Tahoma" w:cs="Tahoma"/>
                <w:color w:val="363636"/>
                <w:sz w:val="18"/>
                <w:szCs w:val="18"/>
                <w:shd w:val="clear" w:color="auto" w:fill="FFFFFF"/>
              </w:rPr>
              <w:t>ile</w:t>
            </w:r>
            <w:proofErr w:type="spellEnd"/>
            <w:r>
              <w:rPr>
                <w:rFonts w:ascii="Tahoma" w:hAnsi="Tahoma" w:cs="Tahoma"/>
                <w:color w:val="363636"/>
                <w:sz w:val="18"/>
                <w:szCs w:val="18"/>
                <w:shd w:val="clear" w:color="auto" w:fill="FFFFFF"/>
              </w:rPr>
              <w:t xml:space="preserve"> </w:t>
            </w:r>
            <w:proofErr w:type="spellStart"/>
            <w:r>
              <w:rPr>
                <w:rFonts w:ascii="Tahoma" w:hAnsi="Tahoma" w:cs="Tahoma"/>
                <w:color w:val="363636"/>
                <w:sz w:val="18"/>
                <w:szCs w:val="18"/>
                <w:shd w:val="clear" w:color="auto" w:fill="FFFFFF"/>
              </w:rPr>
              <w:t>işbirliği</w:t>
            </w:r>
            <w:proofErr w:type="spellEnd"/>
            <w:r>
              <w:rPr>
                <w:rFonts w:ascii="Tahoma" w:hAnsi="Tahoma" w:cs="Tahoma"/>
                <w:color w:val="363636"/>
                <w:sz w:val="18"/>
                <w:szCs w:val="18"/>
                <w:shd w:val="clear" w:color="auto" w:fill="FFFFFF"/>
              </w:rPr>
              <w:t xml:space="preserve"> </w:t>
            </w:r>
            <w:proofErr w:type="spellStart"/>
            <w:r>
              <w:rPr>
                <w:rFonts w:ascii="Tahoma" w:hAnsi="Tahoma" w:cs="Tahoma"/>
                <w:color w:val="363636"/>
                <w:sz w:val="18"/>
                <w:szCs w:val="18"/>
                <w:shd w:val="clear" w:color="auto" w:fill="FFFFFF"/>
              </w:rPr>
              <w:t>içerisinde</w:t>
            </w:r>
            <w:proofErr w:type="spellEnd"/>
            <w:r w:rsidR="00FA22FD">
              <w:rPr>
                <w:rFonts w:ascii="Tahoma" w:hAnsi="Tahoma" w:cs="Tahoma"/>
                <w:color w:val="363636"/>
                <w:sz w:val="18"/>
                <w:szCs w:val="18"/>
                <w:shd w:val="clear" w:color="auto" w:fill="FFFFFF"/>
              </w:rPr>
              <w:t xml:space="preserve">, </w:t>
            </w:r>
            <w:proofErr w:type="spellStart"/>
            <w:r w:rsidR="00FA22FD">
              <w:rPr>
                <w:rFonts w:ascii="Tahoma" w:hAnsi="Tahoma" w:cs="Tahoma"/>
                <w:color w:val="363636"/>
                <w:sz w:val="18"/>
                <w:szCs w:val="18"/>
                <w:shd w:val="clear" w:color="auto" w:fill="FFFFFF"/>
              </w:rPr>
              <w:t>şehrimizin</w:t>
            </w:r>
            <w:proofErr w:type="spellEnd"/>
            <w:r w:rsidR="00FA22FD">
              <w:rPr>
                <w:rFonts w:ascii="Tahoma" w:hAnsi="Tahoma" w:cs="Tahoma"/>
                <w:color w:val="363636"/>
                <w:sz w:val="18"/>
                <w:szCs w:val="18"/>
                <w:shd w:val="clear" w:color="auto" w:fill="FFFFFF"/>
              </w:rPr>
              <w:t xml:space="preserve"> </w:t>
            </w:r>
            <w:proofErr w:type="spellStart"/>
            <w:r w:rsidR="00FA22FD">
              <w:rPr>
                <w:rFonts w:ascii="Tahoma" w:hAnsi="Tahoma" w:cs="Tahoma"/>
                <w:color w:val="363636"/>
                <w:sz w:val="18"/>
                <w:szCs w:val="18"/>
                <w:shd w:val="clear" w:color="auto" w:fill="FFFFFF"/>
              </w:rPr>
              <w:t>manevi</w:t>
            </w:r>
            <w:proofErr w:type="spellEnd"/>
            <w:r w:rsidR="00FA22FD">
              <w:rPr>
                <w:rFonts w:ascii="Tahoma" w:hAnsi="Tahoma" w:cs="Tahoma"/>
                <w:color w:val="363636"/>
                <w:sz w:val="18"/>
                <w:szCs w:val="18"/>
                <w:shd w:val="clear" w:color="auto" w:fill="FFFFFF"/>
              </w:rPr>
              <w:t xml:space="preserve"> </w:t>
            </w:r>
            <w:proofErr w:type="spellStart"/>
            <w:r w:rsidR="00FA22FD">
              <w:rPr>
                <w:rFonts w:ascii="Tahoma" w:hAnsi="Tahoma" w:cs="Tahoma"/>
                <w:color w:val="363636"/>
                <w:sz w:val="18"/>
                <w:szCs w:val="18"/>
                <w:shd w:val="clear" w:color="auto" w:fill="FFFFFF"/>
              </w:rPr>
              <w:t>ve</w:t>
            </w:r>
            <w:proofErr w:type="spellEnd"/>
            <w:r w:rsidR="00FA22FD">
              <w:rPr>
                <w:rFonts w:ascii="Tahoma" w:hAnsi="Tahoma" w:cs="Tahoma"/>
                <w:color w:val="363636"/>
                <w:sz w:val="18"/>
                <w:szCs w:val="18"/>
                <w:shd w:val="clear" w:color="auto" w:fill="FFFFFF"/>
              </w:rPr>
              <w:t xml:space="preserve"> </w:t>
            </w:r>
            <w:proofErr w:type="spellStart"/>
            <w:r w:rsidR="00FA22FD">
              <w:rPr>
                <w:rFonts w:ascii="Tahoma" w:hAnsi="Tahoma" w:cs="Tahoma"/>
                <w:color w:val="363636"/>
                <w:sz w:val="18"/>
                <w:szCs w:val="18"/>
                <w:shd w:val="clear" w:color="auto" w:fill="FFFFFF"/>
              </w:rPr>
              <w:t>kültürel</w:t>
            </w:r>
            <w:proofErr w:type="spellEnd"/>
            <w:r w:rsidR="00FA22FD">
              <w:rPr>
                <w:rFonts w:ascii="Tahoma" w:hAnsi="Tahoma" w:cs="Tahoma"/>
                <w:color w:val="363636"/>
                <w:sz w:val="18"/>
                <w:szCs w:val="18"/>
                <w:shd w:val="clear" w:color="auto" w:fill="FFFFFF"/>
              </w:rPr>
              <w:t xml:space="preserve"> </w:t>
            </w:r>
            <w:proofErr w:type="spellStart"/>
            <w:r w:rsidR="00FA22FD">
              <w:rPr>
                <w:rFonts w:ascii="Tahoma" w:hAnsi="Tahoma" w:cs="Tahoma"/>
                <w:color w:val="363636"/>
                <w:sz w:val="18"/>
                <w:szCs w:val="18"/>
                <w:shd w:val="clear" w:color="auto" w:fill="FFFFFF"/>
              </w:rPr>
              <w:t>değerlerinin</w:t>
            </w:r>
            <w:proofErr w:type="spellEnd"/>
            <w:r w:rsidR="00FA22FD">
              <w:rPr>
                <w:rFonts w:ascii="Tahoma" w:hAnsi="Tahoma" w:cs="Tahoma"/>
                <w:color w:val="363636"/>
                <w:sz w:val="18"/>
                <w:szCs w:val="18"/>
                <w:shd w:val="clear" w:color="auto" w:fill="FFFFFF"/>
              </w:rPr>
              <w:t xml:space="preserve"> </w:t>
            </w:r>
            <w:proofErr w:type="spellStart"/>
            <w:r w:rsidR="00FA22FD">
              <w:rPr>
                <w:rFonts w:ascii="Tahoma" w:hAnsi="Tahoma" w:cs="Tahoma"/>
                <w:color w:val="363636"/>
                <w:sz w:val="18"/>
                <w:szCs w:val="18"/>
                <w:shd w:val="clear" w:color="auto" w:fill="FFFFFF"/>
              </w:rPr>
              <w:t>konu</w:t>
            </w:r>
            <w:proofErr w:type="spellEnd"/>
            <w:r w:rsidR="00FA22FD">
              <w:rPr>
                <w:rFonts w:ascii="Tahoma" w:hAnsi="Tahoma" w:cs="Tahoma"/>
                <w:color w:val="363636"/>
                <w:sz w:val="18"/>
                <w:szCs w:val="18"/>
                <w:shd w:val="clear" w:color="auto" w:fill="FFFFFF"/>
              </w:rPr>
              <w:t xml:space="preserve"> </w:t>
            </w:r>
            <w:proofErr w:type="spellStart"/>
            <w:r w:rsidR="00FA22FD">
              <w:rPr>
                <w:rFonts w:ascii="Tahoma" w:hAnsi="Tahoma" w:cs="Tahoma"/>
                <w:color w:val="363636"/>
                <w:sz w:val="18"/>
                <w:szCs w:val="18"/>
                <w:shd w:val="clear" w:color="auto" w:fill="FFFFFF"/>
              </w:rPr>
              <w:t>edildiği</w:t>
            </w:r>
            <w:proofErr w:type="spellEnd"/>
            <w:r>
              <w:rPr>
                <w:rFonts w:ascii="Tahoma" w:hAnsi="Tahoma" w:cs="Tahoma"/>
                <w:color w:val="363636"/>
                <w:sz w:val="18"/>
                <w:szCs w:val="18"/>
                <w:shd w:val="clear" w:color="auto" w:fill="FFFFFF"/>
              </w:rPr>
              <w:t xml:space="preserve"> her </w:t>
            </w:r>
            <w:proofErr w:type="spellStart"/>
            <w:r>
              <w:rPr>
                <w:rFonts w:ascii="Tahoma" w:hAnsi="Tahoma" w:cs="Tahoma"/>
                <w:color w:val="363636"/>
                <w:sz w:val="18"/>
                <w:szCs w:val="18"/>
                <w:shd w:val="clear" w:color="auto" w:fill="FFFFFF"/>
              </w:rPr>
              <w:t>yıl</w:t>
            </w:r>
            <w:proofErr w:type="spellEnd"/>
            <w:r>
              <w:rPr>
                <w:rFonts w:ascii="Tahoma" w:hAnsi="Tahoma" w:cs="Tahoma"/>
                <w:color w:val="363636"/>
                <w:sz w:val="18"/>
                <w:szCs w:val="18"/>
                <w:shd w:val="clear" w:color="auto" w:fill="FFFFFF"/>
              </w:rPr>
              <w:t xml:space="preserve"> </w:t>
            </w:r>
            <w:proofErr w:type="spellStart"/>
            <w:r>
              <w:rPr>
                <w:rFonts w:ascii="Tahoma" w:hAnsi="Tahoma" w:cs="Tahoma"/>
                <w:color w:val="363636"/>
                <w:sz w:val="18"/>
                <w:szCs w:val="18"/>
                <w:shd w:val="clear" w:color="auto" w:fill="FFFFFF"/>
              </w:rPr>
              <w:t>yapmış</w:t>
            </w:r>
            <w:proofErr w:type="spellEnd"/>
            <w:r>
              <w:rPr>
                <w:rFonts w:ascii="Tahoma" w:hAnsi="Tahoma" w:cs="Tahoma"/>
                <w:color w:val="363636"/>
                <w:sz w:val="18"/>
                <w:szCs w:val="18"/>
                <w:shd w:val="clear" w:color="auto" w:fill="FFFFFF"/>
              </w:rPr>
              <w:t xml:space="preserve"> </w:t>
            </w:r>
            <w:proofErr w:type="spellStart"/>
            <w:r>
              <w:rPr>
                <w:rFonts w:ascii="Tahoma" w:hAnsi="Tahoma" w:cs="Tahoma"/>
                <w:color w:val="363636"/>
                <w:sz w:val="18"/>
                <w:szCs w:val="18"/>
                <w:shd w:val="clear" w:color="auto" w:fill="FFFFFF"/>
              </w:rPr>
              <w:t>olduğumuz</w:t>
            </w:r>
            <w:proofErr w:type="spellEnd"/>
            <w:r>
              <w:rPr>
                <w:rFonts w:ascii="Tahoma" w:hAnsi="Tahoma" w:cs="Tahoma"/>
                <w:color w:val="363636"/>
                <w:sz w:val="18"/>
                <w:szCs w:val="18"/>
                <w:shd w:val="clear" w:color="auto" w:fill="FFFFFF"/>
              </w:rPr>
              <w:t xml:space="preserve"> </w:t>
            </w:r>
            <w:proofErr w:type="spellStart"/>
            <w:r>
              <w:rPr>
                <w:rFonts w:ascii="Tahoma" w:hAnsi="Tahoma" w:cs="Tahoma"/>
                <w:color w:val="363636"/>
                <w:sz w:val="18"/>
                <w:szCs w:val="18"/>
                <w:shd w:val="clear" w:color="auto" w:fill="FFFFFF"/>
              </w:rPr>
              <w:t>konferans</w:t>
            </w:r>
            <w:proofErr w:type="spellEnd"/>
            <w:r>
              <w:rPr>
                <w:rFonts w:ascii="Tahoma" w:hAnsi="Tahoma" w:cs="Tahoma"/>
                <w:color w:val="363636"/>
                <w:sz w:val="18"/>
                <w:szCs w:val="18"/>
                <w:shd w:val="clear" w:color="auto" w:fill="FFFFFF"/>
              </w:rPr>
              <w:t xml:space="preserve"> </w:t>
            </w:r>
            <w:proofErr w:type="spellStart"/>
            <w:r>
              <w:rPr>
                <w:rFonts w:ascii="Tahoma" w:hAnsi="Tahoma" w:cs="Tahoma"/>
                <w:color w:val="363636"/>
                <w:sz w:val="18"/>
                <w:szCs w:val="18"/>
                <w:shd w:val="clear" w:color="auto" w:fill="FFFFFF"/>
              </w:rPr>
              <w:t>etkinliği</w:t>
            </w:r>
            <w:proofErr w:type="spellEnd"/>
            <w:r>
              <w:rPr>
                <w:rFonts w:ascii="Tahoma" w:hAnsi="Tahoma" w:cs="Tahoma"/>
                <w:color w:val="363636"/>
                <w:sz w:val="18"/>
                <w:szCs w:val="18"/>
                <w:shd w:val="clear" w:color="auto" w:fill="FFFFFF"/>
              </w:rPr>
              <w:t xml:space="preserve"> </w:t>
            </w:r>
            <w:proofErr w:type="spellStart"/>
            <w:r w:rsidR="001A5A1C">
              <w:rPr>
                <w:rFonts w:ascii="Tahoma" w:hAnsi="Tahoma" w:cs="Tahoma"/>
                <w:color w:val="363636"/>
                <w:sz w:val="18"/>
                <w:szCs w:val="18"/>
                <w:shd w:val="clear" w:color="auto" w:fill="FFFFFF"/>
              </w:rPr>
              <w:t>bu</w:t>
            </w:r>
            <w:proofErr w:type="spellEnd"/>
            <w:r w:rsidR="001A5A1C">
              <w:rPr>
                <w:rFonts w:ascii="Tahoma" w:hAnsi="Tahoma" w:cs="Tahoma"/>
                <w:color w:val="363636"/>
                <w:sz w:val="18"/>
                <w:szCs w:val="18"/>
                <w:shd w:val="clear" w:color="auto" w:fill="FFFFFF"/>
              </w:rPr>
              <w:t xml:space="preserve"> </w:t>
            </w:r>
            <w:proofErr w:type="spellStart"/>
            <w:r w:rsidR="001A5A1C">
              <w:rPr>
                <w:rFonts w:ascii="Tahoma" w:hAnsi="Tahoma" w:cs="Tahoma"/>
                <w:color w:val="363636"/>
                <w:sz w:val="18"/>
                <w:szCs w:val="18"/>
                <w:shd w:val="clear" w:color="auto" w:fill="FFFFFF"/>
              </w:rPr>
              <w:t>yıl</w:t>
            </w:r>
            <w:proofErr w:type="spellEnd"/>
            <w:r w:rsidR="001A5A1C">
              <w:rPr>
                <w:rFonts w:ascii="Tahoma" w:hAnsi="Tahoma" w:cs="Tahoma"/>
                <w:color w:val="363636"/>
                <w:sz w:val="18"/>
                <w:szCs w:val="18"/>
                <w:shd w:val="clear" w:color="auto" w:fill="FFFFFF"/>
              </w:rPr>
              <w:t xml:space="preserve"> </w:t>
            </w:r>
            <w:proofErr w:type="spellStart"/>
            <w:r>
              <w:rPr>
                <w:rFonts w:ascii="Tahoma" w:hAnsi="Tahoma" w:cs="Tahoma"/>
                <w:color w:val="363636"/>
                <w:sz w:val="18"/>
                <w:szCs w:val="18"/>
                <w:shd w:val="clear" w:color="auto" w:fill="FFFFFF"/>
              </w:rPr>
              <w:t>Covid</w:t>
            </w:r>
            <w:proofErr w:type="spellEnd"/>
            <w:r>
              <w:rPr>
                <w:rFonts w:ascii="Tahoma" w:hAnsi="Tahoma" w:cs="Tahoma"/>
                <w:color w:val="363636"/>
                <w:sz w:val="18"/>
                <w:szCs w:val="18"/>
                <w:shd w:val="clear" w:color="auto" w:fill="FFFFFF"/>
              </w:rPr>
              <w:t xml:space="preserve"> 19 </w:t>
            </w:r>
            <w:proofErr w:type="spellStart"/>
            <w:r>
              <w:rPr>
                <w:rFonts w:ascii="Tahoma" w:hAnsi="Tahoma" w:cs="Tahoma"/>
                <w:color w:val="363636"/>
                <w:sz w:val="18"/>
                <w:szCs w:val="18"/>
                <w:shd w:val="clear" w:color="auto" w:fill="FFFFFF"/>
              </w:rPr>
              <w:t>Pandemi</w:t>
            </w:r>
            <w:proofErr w:type="spellEnd"/>
            <w:r>
              <w:rPr>
                <w:rFonts w:ascii="Tahoma" w:hAnsi="Tahoma" w:cs="Tahoma"/>
                <w:color w:val="363636"/>
                <w:sz w:val="18"/>
                <w:szCs w:val="18"/>
                <w:shd w:val="clear" w:color="auto" w:fill="FFFFFF"/>
              </w:rPr>
              <w:t xml:space="preserve"> </w:t>
            </w:r>
            <w:proofErr w:type="spellStart"/>
            <w:r>
              <w:rPr>
                <w:rFonts w:ascii="Tahoma" w:hAnsi="Tahoma" w:cs="Tahoma"/>
                <w:color w:val="363636"/>
                <w:sz w:val="18"/>
                <w:szCs w:val="18"/>
                <w:shd w:val="clear" w:color="auto" w:fill="FFFFFF"/>
              </w:rPr>
              <w:t>salgınından</w:t>
            </w:r>
            <w:proofErr w:type="spellEnd"/>
            <w:r>
              <w:rPr>
                <w:rFonts w:ascii="Tahoma" w:hAnsi="Tahoma" w:cs="Tahoma"/>
                <w:color w:val="363636"/>
                <w:sz w:val="18"/>
                <w:szCs w:val="18"/>
                <w:shd w:val="clear" w:color="auto" w:fill="FFFFFF"/>
              </w:rPr>
              <w:t xml:space="preserve"> </w:t>
            </w:r>
            <w:proofErr w:type="spellStart"/>
            <w:r>
              <w:rPr>
                <w:rFonts w:ascii="Tahoma" w:hAnsi="Tahoma" w:cs="Tahoma"/>
                <w:color w:val="363636"/>
                <w:sz w:val="18"/>
                <w:szCs w:val="18"/>
                <w:shd w:val="clear" w:color="auto" w:fill="FFFFFF"/>
              </w:rPr>
              <w:t>dolayı</w:t>
            </w:r>
            <w:proofErr w:type="spellEnd"/>
            <w:r>
              <w:rPr>
                <w:rFonts w:ascii="Tahoma" w:hAnsi="Tahoma" w:cs="Tahoma"/>
                <w:color w:val="363636"/>
                <w:sz w:val="18"/>
                <w:szCs w:val="18"/>
                <w:shd w:val="clear" w:color="auto" w:fill="FFFFFF"/>
              </w:rPr>
              <w:t xml:space="preserve"> </w:t>
            </w:r>
            <w:proofErr w:type="spellStart"/>
            <w:r>
              <w:rPr>
                <w:rFonts w:ascii="Tahoma" w:hAnsi="Tahoma" w:cs="Tahoma"/>
                <w:color w:val="363636"/>
                <w:sz w:val="18"/>
                <w:szCs w:val="18"/>
                <w:shd w:val="clear" w:color="auto" w:fill="FFFFFF"/>
              </w:rPr>
              <w:t>gerçekleştirilememiştir</w:t>
            </w:r>
            <w:proofErr w:type="spellEnd"/>
            <w:r>
              <w:rPr>
                <w:rFonts w:ascii="Tahoma" w:hAnsi="Tahoma" w:cs="Tahoma"/>
                <w:color w:val="363636"/>
                <w:sz w:val="18"/>
                <w:szCs w:val="18"/>
                <w:shd w:val="clear" w:color="auto" w:fill="FFFFFF"/>
              </w:rPr>
              <w:t>.</w:t>
            </w:r>
          </w:p>
          <w:p w:rsidR="00D57236" w:rsidRPr="0019078E" w:rsidRDefault="00C85BF3" w:rsidP="00C85BF3">
            <w:pPr>
              <w:tabs>
                <w:tab w:val="left" w:pos="3450"/>
              </w:tabs>
              <w:rPr>
                <w:b/>
                <w:sz w:val="18"/>
                <w:szCs w:val="18"/>
              </w:rPr>
            </w:pPr>
            <w:r>
              <w:rPr>
                <w:b/>
                <w:sz w:val="18"/>
                <w:szCs w:val="18"/>
              </w:rPr>
              <w:tab/>
            </w:r>
          </w:p>
          <w:p w:rsidR="00D57236" w:rsidRPr="0019078E" w:rsidRDefault="00D57236" w:rsidP="00880C3D">
            <w:pPr>
              <w:rPr>
                <w:b/>
                <w:sz w:val="22"/>
                <w:szCs w:val="22"/>
              </w:rPr>
            </w:pPr>
          </w:p>
          <w:p w:rsidR="00D57236" w:rsidRPr="0019078E" w:rsidRDefault="00D57236" w:rsidP="00880C3D">
            <w:pPr>
              <w:rPr>
                <w:b/>
                <w:sz w:val="22"/>
                <w:szCs w:val="22"/>
              </w:rPr>
            </w:pPr>
          </w:p>
        </w:tc>
      </w:tr>
    </w:tbl>
    <w:p w:rsidR="00A01EF2" w:rsidRDefault="00A01EF2"/>
    <w:p w:rsidR="00CB6594" w:rsidRDefault="00CB6594"/>
    <w:tbl>
      <w:tblPr>
        <w:tblW w:w="0" w:type="auto"/>
        <w:tblInd w:w="70" w:type="dxa"/>
        <w:tblCellMar>
          <w:left w:w="70" w:type="dxa"/>
          <w:right w:w="70" w:type="dxa"/>
        </w:tblCellMar>
        <w:tblLook w:val="04A0" w:firstRow="1" w:lastRow="0" w:firstColumn="1" w:lastColumn="0" w:noHBand="0" w:noVBand="1"/>
      </w:tblPr>
      <w:tblGrid>
        <w:gridCol w:w="374"/>
        <w:gridCol w:w="2453"/>
        <w:gridCol w:w="1634"/>
        <w:gridCol w:w="1591"/>
        <w:gridCol w:w="1499"/>
        <w:gridCol w:w="1591"/>
      </w:tblGrid>
      <w:tr w:rsidR="00BA5487" w:rsidRPr="00F42493" w:rsidTr="00EB0943">
        <w:trPr>
          <w:trHeight w:val="585"/>
        </w:trPr>
        <w:tc>
          <w:tcPr>
            <w:tcW w:w="0" w:type="auto"/>
            <w:gridSpan w:val="6"/>
            <w:tcBorders>
              <w:top w:val="nil"/>
              <w:left w:val="nil"/>
              <w:bottom w:val="nil"/>
              <w:right w:val="nil"/>
            </w:tcBorders>
            <w:shd w:val="clear" w:color="auto" w:fill="auto"/>
            <w:noWrap/>
            <w:vAlign w:val="bottom"/>
            <w:hideMark/>
          </w:tcPr>
          <w:p w:rsidR="00BA5487" w:rsidRPr="00F42493" w:rsidRDefault="00BA5487" w:rsidP="00EB0943">
            <w:pPr>
              <w:jc w:val="center"/>
              <w:rPr>
                <w:rFonts w:ascii="Tahoma" w:hAnsi="Tahoma" w:cs="Tahoma"/>
                <w:b/>
                <w:bCs/>
                <w:szCs w:val="24"/>
                <w:lang w:val="tr-TR" w:eastAsia="tr-TR"/>
              </w:rPr>
            </w:pPr>
            <w:r w:rsidRPr="00F42493">
              <w:rPr>
                <w:rFonts w:ascii="Tahoma" w:hAnsi="Tahoma" w:cs="Tahoma"/>
                <w:b/>
                <w:bCs/>
                <w:szCs w:val="24"/>
                <w:lang w:val="tr-TR" w:eastAsia="tr-TR"/>
              </w:rPr>
              <w:lastRenderedPageBreak/>
              <w:t>PERFORMANS HEDEFİ TABLOSU</w:t>
            </w:r>
          </w:p>
        </w:tc>
      </w:tr>
      <w:tr w:rsidR="00BA5487" w:rsidRPr="00F42493" w:rsidTr="00EB0943">
        <w:trPr>
          <w:trHeight w:val="750"/>
        </w:trPr>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rFonts w:ascii="Tahoma" w:hAnsi="Tahoma" w:cs="Tahoma"/>
                <w:b/>
                <w:bCs/>
                <w:szCs w:val="24"/>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r>
      <w:tr w:rsidR="00BA5487" w:rsidRPr="00F42493" w:rsidTr="00EB0943">
        <w:trPr>
          <w:trHeight w:val="6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İdare Adı</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sz w:val="18"/>
                <w:szCs w:val="18"/>
                <w:lang w:val="tr-TR" w:eastAsia="tr-TR"/>
              </w:rPr>
            </w:pPr>
            <w:r w:rsidRPr="00F42493">
              <w:rPr>
                <w:rFonts w:ascii="Tahoma" w:hAnsi="Tahoma" w:cs="Tahoma"/>
                <w:sz w:val="18"/>
                <w:szCs w:val="18"/>
                <w:lang w:val="tr-TR" w:eastAsia="tr-TR"/>
              </w:rPr>
              <w:t>38.55 - AHİ EVRAN ÜNİVERSİTESİ</w:t>
            </w:r>
          </w:p>
        </w:tc>
      </w:tr>
      <w:tr w:rsidR="00BA5487" w:rsidRPr="00F42493" w:rsidTr="00EB0943">
        <w:trPr>
          <w:trHeight w:val="402"/>
        </w:trPr>
        <w:tc>
          <w:tcPr>
            <w:tcW w:w="0" w:type="auto"/>
            <w:tcBorders>
              <w:top w:val="nil"/>
              <w:left w:val="nil"/>
              <w:bottom w:val="nil"/>
              <w:right w:val="nil"/>
            </w:tcBorders>
            <w:shd w:val="clear" w:color="auto" w:fill="auto"/>
            <w:noWrap/>
            <w:vAlign w:val="bottom"/>
            <w:hideMark/>
          </w:tcPr>
          <w:p w:rsidR="00BA5487" w:rsidRPr="00F42493" w:rsidRDefault="00BA5487" w:rsidP="00EB0943">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r>
      <w:tr w:rsidR="00BA5487" w:rsidRPr="00F42493"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Amaç</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sz w:val="18"/>
                <w:szCs w:val="18"/>
                <w:lang w:val="tr-TR" w:eastAsia="tr-TR"/>
              </w:rPr>
            </w:pPr>
            <w:r w:rsidRPr="00F42493">
              <w:rPr>
                <w:rFonts w:ascii="Tahoma" w:hAnsi="Tahoma" w:cs="Tahoma"/>
                <w:sz w:val="18"/>
                <w:szCs w:val="18"/>
                <w:lang w:val="tr-TR" w:eastAsia="tr-TR"/>
              </w:rPr>
              <w:t>AMAÇ 2: Eğitim-Öğretimde Kaliteyi Önceleyen, Ulusal ve Uluslararası Akreditasyona Sahip, Tercih Edilen Üniversiteler Arasına Girmek</w:t>
            </w:r>
          </w:p>
        </w:tc>
      </w:tr>
      <w:tr w:rsidR="00BA5487" w:rsidRPr="00F42493"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Hedef</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sz w:val="18"/>
                <w:szCs w:val="18"/>
                <w:lang w:val="tr-TR" w:eastAsia="tr-TR"/>
              </w:rPr>
            </w:pPr>
            <w:r w:rsidRPr="00F42493">
              <w:rPr>
                <w:rFonts w:ascii="Tahoma" w:hAnsi="Tahoma" w:cs="Tahoma"/>
                <w:sz w:val="18"/>
                <w:szCs w:val="18"/>
                <w:lang w:val="tr-TR" w:eastAsia="tr-TR"/>
              </w:rPr>
              <w:t xml:space="preserve">Hedef </w:t>
            </w:r>
            <w:proofErr w:type="gramStart"/>
            <w:r w:rsidRPr="00F42493">
              <w:rPr>
                <w:rFonts w:ascii="Tahoma" w:hAnsi="Tahoma" w:cs="Tahoma"/>
                <w:sz w:val="18"/>
                <w:szCs w:val="18"/>
                <w:lang w:val="tr-TR" w:eastAsia="tr-TR"/>
              </w:rPr>
              <w:t>2.1</w:t>
            </w:r>
            <w:proofErr w:type="gramEnd"/>
            <w:r w:rsidRPr="00F42493">
              <w:rPr>
                <w:rFonts w:ascii="Tahoma" w:hAnsi="Tahoma" w:cs="Tahoma"/>
                <w:sz w:val="18"/>
                <w:szCs w:val="18"/>
                <w:lang w:val="tr-TR" w:eastAsia="tr-TR"/>
              </w:rPr>
              <w:t>: Hâlihazırda eğitim-öğretim ve araştırma faaliyeti yürüten birimlerden 5 tanesinde ulusal veya uluslararası akreditasyon sağlanacaktır.</w:t>
            </w:r>
          </w:p>
        </w:tc>
      </w:tr>
      <w:tr w:rsidR="00BA5487" w:rsidRPr="00F42493" w:rsidTr="00EB0943">
        <w:trPr>
          <w:trHeight w:val="402"/>
        </w:trPr>
        <w:tc>
          <w:tcPr>
            <w:tcW w:w="0" w:type="auto"/>
            <w:tcBorders>
              <w:top w:val="nil"/>
              <w:left w:val="nil"/>
              <w:bottom w:val="nil"/>
              <w:right w:val="nil"/>
            </w:tcBorders>
            <w:shd w:val="clear" w:color="auto" w:fill="auto"/>
            <w:noWrap/>
            <w:vAlign w:val="center"/>
            <w:hideMark/>
          </w:tcPr>
          <w:p w:rsidR="00BA5487" w:rsidRPr="00F42493" w:rsidRDefault="00BA5487" w:rsidP="00EB0943">
            <w:pPr>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r>
      <w:tr w:rsidR="00BA5487" w:rsidRPr="00F42493" w:rsidTr="00EB0943">
        <w:trPr>
          <w:trHeight w:val="780"/>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Performans Hedefi</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jc w:val="both"/>
              <w:rPr>
                <w:rFonts w:ascii="Tahoma" w:hAnsi="Tahoma" w:cs="Tahoma"/>
                <w:b/>
                <w:bCs/>
                <w:sz w:val="20"/>
                <w:lang w:val="tr-TR" w:eastAsia="tr-TR"/>
              </w:rPr>
            </w:pPr>
            <w:r w:rsidRPr="00F42493">
              <w:rPr>
                <w:rFonts w:ascii="Tahoma" w:hAnsi="Tahoma" w:cs="Tahoma"/>
                <w:b/>
                <w:bCs/>
                <w:sz w:val="20"/>
                <w:lang w:val="tr-TR" w:eastAsia="tr-TR"/>
              </w:rPr>
              <w:t xml:space="preserve">Hedef </w:t>
            </w:r>
            <w:proofErr w:type="gramStart"/>
            <w:r w:rsidRPr="00F42493">
              <w:rPr>
                <w:rFonts w:ascii="Tahoma" w:hAnsi="Tahoma" w:cs="Tahoma"/>
                <w:b/>
                <w:bCs/>
                <w:sz w:val="20"/>
                <w:lang w:val="tr-TR" w:eastAsia="tr-TR"/>
              </w:rPr>
              <w:t>2.1</w:t>
            </w:r>
            <w:proofErr w:type="gramEnd"/>
            <w:r w:rsidRPr="00F42493">
              <w:rPr>
                <w:rFonts w:ascii="Tahoma" w:hAnsi="Tahoma" w:cs="Tahoma"/>
                <w:b/>
                <w:bCs/>
                <w:sz w:val="20"/>
                <w:lang w:val="tr-TR" w:eastAsia="tr-TR"/>
              </w:rPr>
              <w:t>: Hâlihazırda eğitim-öğretim ve araştırma faaliyeti yürüten birimlerden 5 tanesinde ulusal veya uluslararası akreditasyon sağlanacaktır.</w:t>
            </w:r>
          </w:p>
        </w:tc>
      </w:tr>
      <w:tr w:rsidR="00BA5487" w:rsidRPr="00F42493" w:rsidTr="00EB0943">
        <w:trPr>
          <w:trHeight w:val="78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A5487" w:rsidRPr="00F42493" w:rsidRDefault="00BA5487" w:rsidP="00EB0943">
            <w:pPr>
              <w:jc w:val="both"/>
              <w:rPr>
                <w:rFonts w:ascii="Tahoma" w:hAnsi="Tahoma" w:cs="Tahoma"/>
                <w:sz w:val="18"/>
                <w:szCs w:val="18"/>
                <w:lang w:val="tr-TR" w:eastAsia="tr-TR"/>
              </w:rPr>
            </w:pPr>
            <w:r w:rsidRPr="00F42493">
              <w:rPr>
                <w:rFonts w:ascii="Tahoma" w:hAnsi="Tahoma" w:cs="Tahoma"/>
                <w:sz w:val="18"/>
                <w:szCs w:val="18"/>
                <w:lang w:val="tr-TR" w:eastAsia="tr-TR"/>
              </w:rPr>
              <w:t>Yükseköğretim hizmetinde tercih edilebilen üniversiteler arasına girebilmek için profesyonel danışmanlık hizmetleri alınacaktır. Nitelikli insan kaynağının sağlanması ve mevcutların eğitilmesi için alanında uzman kişiler tarafından hizmet içi eğitimler alınacaktır. AB standartlarına uygun bir yükseköğretim seviyesine ulaşabilmek için Bologna süreci</w:t>
            </w:r>
            <w:r w:rsidR="006B4EA4">
              <w:rPr>
                <w:rFonts w:ascii="Tahoma" w:hAnsi="Tahoma" w:cs="Tahoma"/>
                <w:sz w:val="18"/>
                <w:szCs w:val="18"/>
                <w:lang w:val="tr-TR" w:eastAsia="tr-TR"/>
              </w:rPr>
              <w:t>ne ağırlık verilecektir. Akredi</w:t>
            </w:r>
            <w:r w:rsidRPr="00F42493">
              <w:rPr>
                <w:rFonts w:ascii="Tahoma" w:hAnsi="Tahoma" w:cs="Tahoma"/>
                <w:sz w:val="18"/>
                <w:szCs w:val="18"/>
                <w:lang w:val="tr-TR" w:eastAsia="tr-TR"/>
              </w:rPr>
              <w:t>tasyona sahip birim sayısı ile hedefe ne kadar ulaşıldığı tespit edilecektir.</w:t>
            </w:r>
          </w:p>
        </w:tc>
      </w:tr>
      <w:tr w:rsidR="00BA5487" w:rsidRPr="00F42493" w:rsidTr="00EB0943">
        <w:trPr>
          <w:trHeight w:val="450"/>
        </w:trPr>
        <w:tc>
          <w:tcPr>
            <w:tcW w:w="0" w:type="auto"/>
            <w:tcBorders>
              <w:top w:val="nil"/>
              <w:left w:val="nil"/>
              <w:bottom w:val="nil"/>
              <w:right w:val="nil"/>
            </w:tcBorders>
            <w:shd w:val="clear" w:color="auto" w:fill="auto"/>
            <w:noWrap/>
            <w:vAlign w:val="center"/>
            <w:hideMark/>
          </w:tcPr>
          <w:p w:rsidR="00BA5487" w:rsidRPr="00F42493" w:rsidRDefault="00BA5487" w:rsidP="00EB0943">
            <w:pPr>
              <w:jc w:val="both"/>
              <w:rPr>
                <w:rFonts w:ascii="Tahoma"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center"/>
            <w:hideMark/>
          </w:tcPr>
          <w:p w:rsidR="00BA5487" w:rsidRPr="00F42493" w:rsidRDefault="00BA5487" w:rsidP="00EB0943">
            <w:pPr>
              <w:jc w:val="center"/>
              <w:rPr>
                <w:sz w:val="20"/>
                <w:lang w:val="tr-TR" w:eastAsia="tr-TR"/>
              </w:rPr>
            </w:pPr>
          </w:p>
        </w:tc>
      </w:tr>
      <w:tr w:rsidR="00BA5487" w:rsidRPr="00F42493" w:rsidTr="00EB0943">
        <w:trPr>
          <w:trHeight w:val="402"/>
        </w:trPr>
        <w:tc>
          <w:tcPr>
            <w:tcW w:w="0" w:type="auto"/>
            <w:tcBorders>
              <w:top w:val="nil"/>
              <w:left w:val="nil"/>
              <w:bottom w:val="nil"/>
              <w:right w:val="nil"/>
            </w:tcBorders>
            <w:shd w:val="clear" w:color="auto" w:fill="auto"/>
            <w:noWrap/>
            <w:vAlign w:val="bottom"/>
            <w:hideMark/>
          </w:tcPr>
          <w:p w:rsidR="00BA5487" w:rsidRPr="00F42493" w:rsidRDefault="00BA5487" w:rsidP="00EB0943">
            <w:pPr>
              <w:jc w:val="cente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r>
      <w:tr w:rsidR="00BA5487" w:rsidRPr="00F42493" w:rsidTr="00EB0943">
        <w:trPr>
          <w:trHeight w:val="52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Performans Göstergeleri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Ölçü Birimi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A5487" w:rsidRPr="00F42493" w:rsidRDefault="00C479FD" w:rsidP="00EB0943">
            <w:pPr>
              <w:jc w:val="center"/>
              <w:rPr>
                <w:rFonts w:ascii="Tahoma" w:hAnsi="Tahoma" w:cs="Tahoma"/>
                <w:b/>
                <w:bCs/>
                <w:sz w:val="20"/>
                <w:lang w:val="tr-TR" w:eastAsia="tr-TR"/>
              </w:rPr>
            </w:pPr>
            <w:r>
              <w:rPr>
                <w:rFonts w:ascii="Tahoma" w:hAnsi="Tahoma" w:cs="Tahoma"/>
                <w:b/>
                <w:bCs/>
                <w:sz w:val="20"/>
                <w:lang w:val="tr-TR" w:eastAsia="tr-TR"/>
              </w:rPr>
              <w:t>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A5487" w:rsidRPr="00F42493" w:rsidRDefault="00C479FD" w:rsidP="00EB0943">
            <w:pPr>
              <w:jc w:val="center"/>
              <w:rPr>
                <w:rFonts w:ascii="Tahoma" w:hAnsi="Tahoma" w:cs="Tahoma"/>
                <w:b/>
                <w:bCs/>
                <w:sz w:val="20"/>
                <w:lang w:val="tr-TR" w:eastAsia="tr-TR"/>
              </w:rPr>
            </w:pPr>
            <w:r>
              <w:rPr>
                <w:rFonts w:ascii="Tahoma" w:hAnsi="Tahoma" w:cs="Tahoma"/>
                <w:b/>
                <w:bCs/>
                <w:sz w:val="20"/>
                <w:lang w:val="tr-TR" w:eastAsia="tr-TR"/>
              </w:rPr>
              <w:t>2019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A5487" w:rsidRPr="00F42493" w:rsidRDefault="00C479FD" w:rsidP="00EB0943">
            <w:pPr>
              <w:jc w:val="center"/>
              <w:rPr>
                <w:rFonts w:ascii="Tahoma" w:hAnsi="Tahoma" w:cs="Tahoma"/>
                <w:b/>
                <w:bCs/>
                <w:sz w:val="20"/>
                <w:lang w:val="tr-TR" w:eastAsia="tr-TR"/>
              </w:rPr>
            </w:pPr>
            <w:r>
              <w:rPr>
                <w:rFonts w:ascii="Tahoma" w:hAnsi="Tahoma" w:cs="Tahoma"/>
                <w:b/>
                <w:bCs/>
                <w:sz w:val="20"/>
                <w:lang w:val="tr-TR" w:eastAsia="tr-TR"/>
              </w:rPr>
              <w:t>2020</w:t>
            </w:r>
          </w:p>
        </w:tc>
      </w:tr>
      <w:tr w:rsidR="00BA5487" w:rsidRPr="00F42493" w:rsidTr="00EB0943">
        <w:trPr>
          <w:trHeight w:val="255"/>
        </w:trPr>
        <w:tc>
          <w:tcPr>
            <w:tcW w:w="0" w:type="auto"/>
            <w:tcBorders>
              <w:top w:val="nil"/>
              <w:left w:val="single" w:sz="4" w:space="0" w:color="auto"/>
              <w:bottom w:val="single" w:sz="4" w:space="0" w:color="auto"/>
              <w:right w:val="nil"/>
            </w:tcBorders>
            <w:shd w:val="clear" w:color="auto" w:fill="auto"/>
            <w:noWrap/>
            <w:vAlign w:val="center"/>
            <w:hideMark/>
          </w:tcPr>
          <w:p w:rsidR="00BA5487" w:rsidRPr="00F42493" w:rsidRDefault="00BA5487" w:rsidP="00EB0943">
            <w:pPr>
              <w:jc w:val="center"/>
              <w:rPr>
                <w:rFonts w:ascii="Tahoma" w:hAnsi="Tahoma" w:cs="Tahoma"/>
                <w:sz w:val="20"/>
                <w:lang w:val="tr-TR" w:eastAsia="tr-TR"/>
              </w:rPr>
            </w:pPr>
            <w:r w:rsidRPr="00F42493">
              <w:rPr>
                <w:rFonts w:ascii="Tahoma" w:hAnsi="Tahoma" w:cs="Tahoma"/>
                <w:sz w:val="20"/>
                <w:lang w:val="tr-TR" w:eastAsia="tr-TR"/>
              </w:rPr>
              <w:t>1</w:t>
            </w:r>
          </w:p>
        </w:tc>
        <w:tc>
          <w:tcPr>
            <w:tcW w:w="0" w:type="auto"/>
            <w:tcBorders>
              <w:top w:val="nil"/>
              <w:left w:val="single" w:sz="4" w:space="0" w:color="auto"/>
              <w:bottom w:val="single" w:sz="4" w:space="0" w:color="auto"/>
              <w:right w:val="nil"/>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Akreditasyona sahip birim sayısı</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Adet</w:t>
            </w:r>
          </w:p>
        </w:tc>
        <w:tc>
          <w:tcPr>
            <w:tcW w:w="0" w:type="auto"/>
            <w:tcBorders>
              <w:top w:val="nil"/>
              <w:left w:val="nil"/>
              <w:bottom w:val="single" w:sz="4" w:space="0" w:color="auto"/>
              <w:right w:val="single" w:sz="4" w:space="0" w:color="auto"/>
            </w:tcBorders>
            <w:shd w:val="clear" w:color="auto" w:fill="auto"/>
            <w:noWrap/>
            <w:vAlign w:val="bottom"/>
            <w:hideMark/>
          </w:tcPr>
          <w:p w:rsidR="00BA5487" w:rsidRPr="00F42493" w:rsidRDefault="00BA5487" w:rsidP="00EB0943">
            <w:pPr>
              <w:jc w:val="right"/>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BA5487" w:rsidRPr="00F42493" w:rsidRDefault="00BA5487" w:rsidP="00EB0943">
            <w:pPr>
              <w:jc w:val="right"/>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noWrap/>
            <w:vAlign w:val="bottom"/>
            <w:hideMark/>
          </w:tcPr>
          <w:p w:rsidR="00BA5487" w:rsidRPr="00F42493" w:rsidRDefault="00EB7C8D" w:rsidP="00EB7C8D">
            <w:pPr>
              <w:jc w:val="center"/>
              <w:rPr>
                <w:rFonts w:ascii="Tahoma" w:hAnsi="Tahoma" w:cs="Tahoma"/>
                <w:sz w:val="20"/>
                <w:lang w:val="tr-TR" w:eastAsia="tr-TR"/>
              </w:rPr>
            </w:pPr>
            <w:r>
              <w:rPr>
                <w:rFonts w:ascii="Tahoma" w:hAnsi="Tahoma" w:cs="Tahoma"/>
                <w:sz w:val="20"/>
                <w:lang w:val="tr-TR" w:eastAsia="tr-TR"/>
              </w:rPr>
              <w:t>--</w:t>
            </w:r>
          </w:p>
        </w:tc>
      </w:tr>
      <w:tr w:rsidR="00BA5487" w:rsidRPr="00F42493" w:rsidTr="00EB0943">
        <w:trPr>
          <w:trHeight w:val="402"/>
        </w:trPr>
        <w:tc>
          <w:tcPr>
            <w:tcW w:w="0" w:type="auto"/>
            <w:tcBorders>
              <w:top w:val="nil"/>
              <w:left w:val="nil"/>
              <w:bottom w:val="nil"/>
              <w:right w:val="nil"/>
            </w:tcBorders>
            <w:shd w:val="clear" w:color="auto" w:fill="auto"/>
            <w:noWrap/>
            <w:vAlign w:val="bottom"/>
            <w:hideMark/>
          </w:tcPr>
          <w:p w:rsidR="00BA5487" w:rsidRPr="00F42493" w:rsidRDefault="00BA5487" w:rsidP="00EB0943">
            <w:pPr>
              <w:rPr>
                <w:rFonts w:ascii="Tahoma" w:hAnsi="Tahoma" w:cs="Tahoma"/>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c>
          <w:tcPr>
            <w:tcW w:w="0" w:type="auto"/>
            <w:tcBorders>
              <w:top w:val="nil"/>
              <w:left w:val="nil"/>
              <w:bottom w:val="nil"/>
              <w:right w:val="nil"/>
            </w:tcBorders>
            <w:shd w:val="clear" w:color="auto" w:fill="auto"/>
            <w:noWrap/>
            <w:vAlign w:val="bottom"/>
            <w:hideMark/>
          </w:tcPr>
          <w:p w:rsidR="00BA5487" w:rsidRPr="00F42493" w:rsidRDefault="00BA5487" w:rsidP="00EB0943">
            <w:pPr>
              <w:rPr>
                <w:sz w:val="20"/>
                <w:lang w:val="tr-TR" w:eastAsia="tr-TR"/>
              </w:rPr>
            </w:pPr>
          </w:p>
        </w:tc>
      </w:tr>
      <w:tr w:rsidR="00BA5487" w:rsidRPr="00F42493" w:rsidTr="00EB0943">
        <w:trPr>
          <w:trHeight w:val="402"/>
        </w:trPr>
        <w:tc>
          <w:tcPr>
            <w:tcW w:w="0" w:type="auto"/>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Faaliyetler</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Kaynak İhtiyacı</w:t>
            </w:r>
          </w:p>
        </w:tc>
      </w:tr>
      <w:tr w:rsidR="00BA5487" w:rsidRPr="00F42493" w:rsidTr="00EB0943">
        <w:trPr>
          <w:trHeight w:val="510"/>
        </w:trPr>
        <w:tc>
          <w:tcPr>
            <w:tcW w:w="0" w:type="auto"/>
            <w:gridSpan w:val="3"/>
            <w:vMerge/>
            <w:tcBorders>
              <w:top w:val="single" w:sz="4" w:space="0" w:color="auto"/>
              <w:left w:val="single" w:sz="4" w:space="0" w:color="auto"/>
              <w:bottom w:val="single" w:sz="4" w:space="0" w:color="000000"/>
              <w:right w:val="nil"/>
            </w:tcBorders>
            <w:vAlign w:val="center"/>
            <w:hideMark/>
          </w:tcPr>
          <w:p w:rsidR="00BA5487" w:rsidRPr="00F42493" w:rsidRDefault="00BA5487" w:rsidP="00EB0943">
            <w:pPr>
              <w:rPr>
                <w:rFonts w:ascii="Tahoma" w:hAnsi="Tahoma" w:cs="Tahoma"/>
                <w:b/>
                <w:bCs/>
                <w:sz w:val="20"/>
                <w:lang w:val="tr-TR" w:eastAsia="tr-T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Bütçe</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Bütçe Dışı</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jc w:val="center"/>
              <w:rPr>
                <w:rFonts w:ascii="Tahoma" w:hAnsi="Tahoma" w:cs="Tahoma"/>
                <w:b/>
                <w:bCs/>
                <w:sz w:val="20"/>
                <w:lang w:val="tr-TR" w:eastAsia="tr-TR"/>
              </w:rPr>
            </w:pPr>
            <w:r w:rsidRPr="00F42493">
              <w:rPr>
                <w:rFonts w:ascii="Tahoma" w:hAnsi="Tahoma" w:cs="Tahoma"/>
                <w:b/>
                <w:bCs/>
                <w:sz w:val="20"/>
                <w:lang w:val="tr-TR" w:eastAsia="tr-TR"/>
              </w:rPr>
              <w:t>Toplam</w:t>
            </w:r>
          </w:p>
        </w:tc>
      </w:tr>
      <w:tr w:rsidR="00BA5487" w:rsidRPr="00F42493" w:rsidTr="00EB0943">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A5487" w:rsidRPr="00F42493" w:rsidRDefault="00BA5487" w:rsidP="00EB0943">
            <w:pPr>
              <w:jc w:val="center"/>
              <w:rPr>
                <w:rFonts w:ascii="Tahoma" w:hAnsi="Tahoma" w:cs="Tahoma"/>
                <w:sz w:val="20"/>
                <w:lang w:val="tr-TR" w:eastAsia="tr-TR"/>
              </w:rPr>
            </w:pPr>
            <w:r w:rsidRPr="00F42493">
              <w:rPr>
                <w:rFonts w:ascii="Tahoma" w:hAnsi="Tahoma" w:cs="Tahoma"/>
                <w:sz w:val="20"/>
                <w:lang w:val="tr-TR" w:eastAsia="tr-TR"/>
              </w:rPr>
              <w:t>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BA5487" w:rsidRPr="00F42493" w:rsidRDefault="00BA5487" w:rsidP="00EB0943">
            <w:pPr>
              <w:rPr>
                <w:rFonts w:ascii="Tahoma" w:hAnsi="Tahoma" w:cs="Tahoma"/>
                <w:sz w:val="18"/>
                <w:szCs w:val="18"/>
                <w:lang w:val="tr-TR" w:eastAsia="tr-TR"/>
              </w:rPr>
            </w:pPr>
            <w:r>
              <w:rPr>
                <w:rFonts w:ascii="Tahoma" w:hAnsi="Tahoma" w:cs="Tahoma"/>
                <w:sz w:val="18"/>
                <w:szCs w:val="18"/>
                <w:lang w:val="tr-TR" w:eastAsia="tr-TR"/>
              </w:rPr>
              <w:t>B</w:t>
            </w:r>
            <w:r w:rsidRPr="00F42493">
              <w:rPr>
                <w:rFonts w:ascii="Tahoma" w:hAnsi="Tahoma" w:cs="Tahoma"/>
                <w:sz w:val="18"/>
                <w:szCs w:val="18"/>
                <w:lang w:val="tr-TR" w:eastAsia="tr-TR"/>
              </w:rPr>
              <w:t>ir</w:t>
            </w:r>
            <w:r>
              <w:rPr>
                <w:rFonts w:ascii="Tahoma" w:hAnsi="Tahoma" w:cs="Tahoma"/>
                <w:sz w:val="18"/>
                <w:szCs w:val="18"/>
                <w:lang w:val="tr-TR" w:eastAsia="tr-TR"/>
              </w:rPr>
              <w:t>i</w:t>
            </w:r>
            <w:r w:rsidRPr="00F42493">
              <w:rPr>
                <w:rFonts w:ascii="Tahoma" w:hAnsi="Tahoma" w:cs="Tahoma"/>
                <w:sz w:val="18"/>
                <w:szCs w:val="18"/>
                <w:lang w:val="tr-TR" w:eastAsia="tr-TR"/>
              </w:rPr>
              <w:t>m/bölüm bazında akreditasyon çalışmalarına öncelik verilecektir.</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100.000</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sz w:val="20"/>
                <w:lang w:val="tr-TR" w:eastAsia="tr-TR"/>
              </w:rPr>
            </w:pPr>
            <w:r w:rsidRPr="00F42493">
              <w:rPr>
                <w:rFonts w:ascii="Tahoma" w:hAnsi="Tahoma" w:cs="Tahoma"/>
                <w:sz w:val="20"/>
                <w:lang w:val="tr-TR" w:eastAsia="tr-TR"/>
              </w:rPr>
              <w:t>100.000</w:t>
            </w:r>
          </w:p>
        </w:tc>
      </w:tr>
      <w:tr w:rsidR="00BA5487" w:rsidRPr="00F42493" w:rsidTr="00EB0943">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Genel Toplam</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100.000</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BA5487" w:rsidRPr="00F42493" w:rsidRDefault="00BA5487" w:rsidP="00EB0943">
            <w:pPr>
              <w:rPr>
                <w:rFonts w:ascii="Tahoma" w:hAnsi="Tahoma" w:cs="Tahoma"/>
                <w:b/>
                <w:bCs/>
                <w:sz w:val="20"/>
                <w:lang w:val="tr-TR" w:eastAsia="tr-TR"/>
              </w:rPr>
            </w:pPr>
            <w:r w:rsidRPr="00F42493">
              <w:rPr>
                <w:rFonts w:ascii="Tahoma" w:hAnsi="Tahoma" w:cs="Tahoma"/>
                <w:b/>
                <w:bCs/>
                <w:sz w:val="20"/>
                <w:lang w:val="tr-TR" w:eastAsia="tr-TR"/>
              </w:rPr>
              <w:t>100.000</w:t>
            </w:r>
          </w:p>
        </w:tc>
      </w:tr>
      <w:tr w:rsidR="00BA5487" w:rsidRPr="00F42493" w:rsidTr="00EB0943">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A5487" w:rsidRPr="00F42493" w:rsidRDefault="00BA5487" w:rsidP="00EB0943">
            <w:pPr>
              <w:rPr>
                <w:rFonts w:ascii="Tahoma" w:hAnsi="Tahoma" w:cs="Tahoma"/>
                <w:b/>
                <w:bCs/>
                <w:sz w:val="20"/>
                <w:lang w:val="tr-TR" w:eastAsia="tr-TR"/>
              </w:rPr>
            </w:pPr>
          </w:p>
        </w:tc>
        <w:tc>
          <w:tcPr>
            <w:tcW w:w="0" w:type="auto"/>
            <w:tcBorders>
              <w:top w:val="nil"/>
              <w:left w:val="nil"/>
              <w:bottom w:val="single" w:sz="4" w:space="0" w:color="auto"/>
              <w:right w:val="single" w:sz="4" w:space="0" w:color="auto"/>
            </w:tcBorders>
            <w:shd w:val="clear" w:color="auto" w:fill="auto"/>
            <w:vAlign w:val="center"/>
          </w:tcPr>
          <w:p w:rsidR="00BA5487" w:rsidRPr="00F42493" w:rsidRDefault="00BA5487" w:rsidP="00EB0943">
            <w:pPr>
              <w:rPr>
                <w:rFonts w:ascii="Tahoma" w:hAnsi="Tahoma" w:cs="Tahoma"/>
                <w:b/>
                <w:bCs/>
                <w:sz w:val="20"/>
                <w:lang w:val="tr-TR" w:eastAsia="tr-TR"/>
              </w:rPr>
            </w:pPr>
          </w:p>
        </w:tc>
        <w:tc>
          <w:tcPr>
            <w:tcW w:w="0" w:type="auto"/>
            <w:tcBorders>
              <w:top w:val="nil"/>
              <w:left w:val="nil"/>
              <w:bottom w:val="single" w:sz="4" w:space="0" w:color="auto"/>
              <w:right w:val="single" w:sz="4" w:space="0" w:color="auto"/>
            </w:tcBorders>
            <w:shd w:val="clear" w:color="auto" w:fill="auto"/>
            <w:vAlign w:val="center"/>
          </w:tcPr>
          <w:p w:rsidR="00BA5487" w:rsidRPr="00F42493" w:rsidRDefault="00BA5487" w:rsidP="00EB0943">
            <w:pPr>
              <w:rPr>
                <w:rFonts w:ascii="Tahoma" w:hAnsi="Tahoma" w:cs="Tahoma"/>
                <w:b/>
                <w:bCs/>
                <w:sz w:val="20"/>
                <w:lang w:val="tr-TR" w:eastAsia="tr-TR"/>
              </w:rPr>
            </w:pPr>
          </w:p>
        </w:tc>
        <w:tc>
          <w:tcPr>
            <w:tcW w:w="0" w:type="auto"/>
            <w:tcBorders>
              <w:top w:val="nil"/>
              <w:left w:val="nil"/>
              <w:bottom w:val="single" w:sz="4" w:space="0" w:color="auto"/>
              <w:right w:val="single" w:sz="4" w:space="0" w:color="auto"/>
            </w:tcBorders>
            <w:shd w:val="clear" w:color="auto" w:fill="auto"/>
            <w:vAlign w:val="center"/>
          </w:tcPr>
          <w:p w:rsidR="00BA5487" w:rsidRPr="00F42493" w:rsidRDefault="00BA5487" w:rsidP="00EB0943">
            <w:pPr>
              <w:rPr>
                <w:rFonts w:ascii="Tahoma" w:hAnsi="Tahoma" w:cs="Tahoma"/>
                <w:b/>
                <w:bCs/>
                <w:sz w:val="20"/>
                <w:lang w:val="tr-TR" w:eastAsia="tr-TR"/>
              </w:rPr>
            </w:pPr>
          </w:p>
        </w:tc>
      </w:tr>
    </w:tbl>
    <w:tbl>
      <w:tblPr>
        <w:tblStyle w:val="TabloKlavuzu"/>
        <w:tblW w:w="9214" w:type="dxa"/>
        <w:tblInd w:w="108" w:type="dxa"/>
        <w:tblLook w:val="04A0" w:firstRow="1" w:lastRow="0" w:firstColumn="1" w:lastColumn="0" w:noHBand="0" w:noVBand="1"/>
      </w:tblPr>
      <w:tblGrid>
        <w:gridCol w:w="9214"/>
      </w:tblGrid>
      <w:tr w:rsidR="00BA5487" w:rsidTr="00345081">
        <w:tc>
          <w:tcPr>
            <w:tcW w:w="9214" w:type="dxa"/>
          </w:tcPr>
          <w:p w:rsidR="00BA5487" w:rsidRDefault="00BA5487" w:rsidP="00EB0943">
            <w:pPr>
              <w:rPr>
                <w:b/>
              </w:rPr>
            </w:pPr>
            <w:r w:rsidRPr="003E7775">
              <w:rPr>
                <w:b/>
              </w:rPr>
              <w:t xml:space="preserve">FAALİYET 1 İÇİN GERÇEKLEŞTİRİLENLER </w:t>
            </w:r>
          </w:p>
          <w:p w:rsidR="00AF6932" w:rsidRPr="00345081" w:rsidRDefault="00053A4A" w:rsidP="00345081">
            <w:pPr>
              <w:jc w:val="both"/>
            </w:pPr>
            <w:proofErr w:type="spellStart"/>
            <w:r w:rsidRPr="00345081">
              <w:rPr>
                <w:sz w:val="20"/>
              </w:rPr>
              <w:t>Fakültemizde</w:t>
            </w:r>
            <w:proofErr w:type="spellEnd"/>
            <w:r w:rsidRPr="00345081">
              <w:rPr>
                <w:sz w:val="20"/>
              </w:rPr>
              <w:t xml:space="preserve"> </w:t>
            </w:r>
            <w:proofErr w:type="spellStart"/>
            <w:r w:rsidRPr="00345081">
              <w:rPr>
                <w:sz w:val="20"/>
              </w:rPr>
              <w:t>eğitimde</w:t>
            </w:r>
            <w:proofErr w:type="spellEnd"/>
            <w:r w:rsidRPr="00345081">
              <w:rPr>
                <w:sz w:val="20"/>
              </w:rPr>
              <w:t xml:space="preserve"> </w:t>
            </w:r>
            <w:proofErr w:type="spellStart"/>
            <w:r w:rsidRPr="00345081">
              <w:rPr>
                <w:sz w:val="20"/>
              </w:rPr>
              <w:t>kaliteyi</w:t>
            </w:r>
            <w:proofErr w:type="spellEnd"/>
            <w:r w:rsidRPr="00345081">
              <w:rPr>
                <w:sz w:val="20"/>
              </w:rPr>
              <w:t xml:space="preserve"> </w:t>
            </w:r>
            <w:proofErr w:type="spellStart"/>
            <w:r w:rsidRPr="00345081">
              <w:rPr>
                <w:sz w:val="20"/>
              </w:rPr>
              <w:t>artırmaya</w:t>
            </w:r>
            <w:proofErr w:type="spellEnd"/>
            <w:r w:rsidRPr="00345081">
              <w:rPr>
                <w:sz w:val="20"/>
              </w:rPr>
              <w:t xml:space="preserve"> </w:t>
            </w:r>
            <w:proofErr w:type="spellStart"/>
            <w:r w:rsidRPr="00345081">
              <w:rPr>
                <w:sz w:val="20"/>
              </w:rPr>
              <w:t>yönelik</w:t>
            </w:r>
            <w:proofErr w:type="spellEnd"/>
            <w:r w:rsidRPr="00345081">
              <w:rPr>
                <w:sz w:val="20"/>
              </w:rPr>
              <w:t xml:space="preserve"> pilot </w:t>
            </w:r>
            <w:proofErr w:type="spellStart"/>
            <w:r w:rsidRPr="00345081">
              <w:rPr>
                <w:sz w:val="20"/>
              </w:rPr>
              <w:t>uygulama</w:t>
            </w:r>
            <w:proofErr w:type="spellEnd"/>
            <w:r w:rsidRPr="00345081">
              <w:rPr>
                <w:sz w:val="20"/>
              </w:rPr>
              <w:t xml:space="preserve"> </w:t>
            </w:r>
            <w:proofErr w:type="spellStart"/>
            <w:r w:rsidRPr="00345081">
              <w:rPr>
                <w:sz w:val="20"/>
              </w:rPr>
              <w:t>olarak</w:t>
            </w:r>
            <w:proofErr w:type="spellEnd"/>
            <w:r w:rsidRPr="00345081">
              <w:rPr>
                <w:sz w:val="20"/>
              </w:rPr>
              <w:t xml:space="preserve"> (AYDEP) Ahi </w:t>
            </w:r>
            <w:proofErr w:type="spellStart"/>
            <w:r w:rsidRPr="00345081">
              <w:rPr>
                <w:sz w:val="20"/>
              </w:rPr>
              <w:t>Yeterliğe</w:t>
            </w:r>
            <w:proofErr w:type="spellEnd"/>
            <w:r w:rsidRPr="00345081">
              <w:rPr>
                <w:sz w:val="20"/>
              </w:rPr>
              <w:t xml:space="preserve"> </w:t>
            </w:r>
            <w:proofErr w:type="spellStart"/>
            <w:r w:rsidRPr="00345081">
              <w:rPr>
                <w:sz w:val="20"/>
              </w:rPr>
              <w:t>Dayalı</w:t>
            </w:r>
            <w:proofErr w:type="spellEnd"/>
            <w:r w:rsidRPr="00345081">
              <w:rPr>
                <w:sz w:val="20"/>
              </w:rPr>
              <w:t xml:space="preserve"> </w:t>
            </w:r>
            <w:proofErr w:type="spellStart"/>
            <w:r w:rsidRPr="00345081">
              <w:rPr>
                <w:sz w:val="20"/>
              </w:rPr>
              <w:t>Öğretmen</w:t>
            </w:r>
            <w:proofErr w:type="spellEnd"/>
            <w:r w:rsidRPr="00345081">
              <w:rPr>
                <w:sz w:val="20"/>
              </w:rPr>
              <w:t xml:space="preserve"> </w:t>
            </w:r>
            <w:proofErr w:type="spellStart"/>
            <w:r w:rsidRPr="00345081">
              <w:rPr>
                <w:sz w:val="20"/>
              </w:rPr>
              <w:t>Yetiştirme</w:t>
            </w:r>
            <w:proofErr w:type="spellEnd"/>
            <w:r w:rsidRPr="00345081">
              <w:rPr>
                <w:sz w:val="20"/>
              </w:rPr>
              <w:t xml:space="preserve"> </w:t>
            </w:r>
            <w:proofErr w:type="spellStart"/>
            <w:r w:rsidRPr="00345081">
              <w:rPr>
                <w:sz w:val="20"/>
              </w:rPr>
              <w:t>Projesi</w:t>
            </w:r>
            <w:proofErr w:type="spellEnd"/>
            <w:r w:rsidRPr="00345081">
              <w:rPr>
                <w:sz w:val="20"/>
              </w:rPr>
              <w:t xml:space="preserve"> </w:t>
            </w:r>
            <w:proofErr w:type="spellStart"/>
            <w:r w:rsidRPr="00345081">
              <w:rPr>
                <w:sz w:val="20"/>
              </w:rPr>
              <w:t>faaliyete</w:t>
            </w:r>
            <w:proofErr w:type="spellEnd"/>
            <w:r w:rsidRPr="00345081">
              <w:rPr>
                <w:sz w:val="20"/>
              </w:rPr>
              <w:t xml:space="preserve"> </w:t>
            </w:r>
            <w:proofErr w:type="spellStart"/>
            <w:r w:rsidRPr="00345081">
              <w:rPr>
                <w:sz w:val="20"/>
              </w:rPr>
              <w:t>geçmiş</w:t>
            </w:r>
            <w:proofErr w:type="spellEnd"/>
            <w:r w:rsidRPr="00345081">
              <w:rPr>
                <w:sz w:val="20"/>
              </w:rPr>
              <w:t xml:space="preserve"> </w:t>
            </w:r>
            <w:proofErr w:type="spellStart"/>
            <w:r w:rsidRPr="00345081">
              <w:rPr>
                <w:sz w:val="20"/>
              </w:rPr>
              <w:t>olup</w:t>
            </w:r>
            <w:proofErr w:type="spellEnd"/>
            <w:r w:rsidRPr="00345081">
              <w:rPr>
                <w:sz w:val="20"/>
              </w:rPr>
              <w:t xml:space="preserve"> </w:t>
            </w:r>
            <w:proofErr w:type="spellStart"/>
            <w:r w:rsidRPr="00345081">
              <w:rPr>
                <w:sz w:val="20"/>
              </w:rPr>
              <w:t>çalışmalar</w:t>
            </w:r>
            <w:proofErr w:type="spellEnd"/>
            <w:r w:rsidRPr="00345081">
              <w:rPr>
                <w:sz w:val="20"/>
              </w:rPr>
              <w:t xml:space="preserve"> </w:t>
            </w:r>
            <w:proofErr w:type="spellStart"/>
            <w:r w:rsidRPr="00345081">
              <w:rPr>
                <w:sz w:val="20"/>
              </w:rPr>
              <w:t>devam</w:t>
            </w:r>
            <w:proofErr w:type="spellEnd"/>
            <w:r w:rsidRPr="00345081">
              <w:rPr>
                <w:sz w:val="20"/>
              </w:rPr>
              <w:t xml:space="preserve"> </w:t>
            </w:r>
            <w:proofErr w:type="spellStart"/>
            <w:r w:rsidRPr="00345081">
              <w:rPr>
                <w:sz w:val="20"/>
              </w:rPr>
              <w:t>etmektedir</w:t>
            </w:r>
            <w:proofErr w:type="spellEnd"/>
            <w:r w:rsidRPr="00345081">
              <w:rPr>
                <w:sz w:val="20"/>
              </w:rPr>
              <w:t xml:space="preserve">. </w:t>
            </w:r>
          </w:p>
        </w:tc>
      </w:tr>
    </w:tbl>
    <w:p w:rsidR="00BA5487" w:rsidRDefault="00BA5487" w:rsidP="00BA5487">
      <w:pPr>
        <w:pStyle w:val="ListeParagraf"/>
        <w:jc w:val="both"/>
        <w:rPr>
          <w:color w:val="FF0000"/>
        </w:rPr>
      </w:pPr>
    </w:p>
    <w:p w:rsidR="00BA5487" w:rsidRDefault="00BA5487" w:rsidP="00BA5487">
      <w:pPr>
        <w:pStyle w:val="ListeParagraf"/>
        <w:jc w:val="both"/>
      </w:pPr>
    </w:p>
    <w:p w:rsidR="00345081" w:rsidRDefault="00345081" w:rsidP="00BA5487">
      <w:pPr>
        <w:pStyle w:val="ListeParagraf"/>
        <w:jc w:val="both"/>
      </w:pPr>
    </w:p>
    <w:p w:rsidR="00345081" w:rsidRDefault="00345081" w:rsidP="00BA5487">
      <w:pPr>
        <w:pStyle w:val="ListeParagraf"/>
        <w:jc w:val="both"/>
      </w:pPr>
    </w:p>
    <w:p w:rsidR="00345081" w:rsidRDefault="00345081" w:rsidP="00BA5487">
      <w:pPr>
        <w:pStyle w:val="ListeParagraf"/>
        <w:jc w:val="both"/>
      </w:pPr>
    </w:p>
    <w:p w:rsidR="0052646E" w:rsidRDefault="0052646E" w:rsidP="00C47983">
      <w:pPr>
        <w:jc w:val="both"/>
      </w:pPr>
    </w:p>
    <w:p w:rsidR="00E3006F" w:rsidRDefault="00E3006F" w:rsidP="00C47983">
      <w:pPr>
        <w:jc w:val="both"/>
      </w:pPr>
    </w:p>
    <w:tbl>
      <w:tblPr>
        <w:tblW w:w="0" w:type="auto"/>
        <w:tblInd w:w="70" w:type="dxa"/>
        <w:tblCellMar>
          <w:left w:w="70" w:type="dxa"/>
          <w:right w:w="70" w:type="dxa"/>
        </w:tblCellMar>
        <w:tblLook w:val="04A0" w:firstRow="1" w:lastRow="0" w:firstColumn="1" w:lastColumn="0" w:noHBand="0" w:noVBand="1"/>
      </w:tblPr>
      <w:tblGrid>
        <w:gridCol w:w="321"/>
        <w:gridCol w:w="2492"/>
        <w:gridCol w:w="1290"/>
        <w:gridCol w:w="1775"/>
        <w:gridCol w:w="1645"/>
        <w:gridCol w:w="1619"/>
      </w:tblGrid>
      <w:tr w:rsidR="00CB6594" w:rsidRPr="00CB6594" w:rsidTr="00EB0943">
        <w:trPr>
          <w:trHeight w:val="585"/>
        </w:trPr>
        <w:tc>
          <w:tcPr>
            <w:tcW w:w="0" w:type="auto"/>
            <w:gridSpan w:val="6"/>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jc w:val="center"/>
              <w:rPr>
                <w:rFonts w:ascii="Tahoma" w:eastAsiaTheme="minorHAnsi" w:hAnsi="Tahoma" w:cs="Tahoma"/>
                <w:b/>
                <w:bCs/>
                <w:sz w:val="22"/>
                <w:szCs w:val="24"/>
                <w:lang w:val="tr-TR" w:eastAsia="tr-TR"/>
              </w:rPr>
            </w:pPr>
            <w:r w:rsidRPr="00CB6594">
              <w:rPr>
                <w:rFonts w:ascii="Tahoma" w:eastAsiaTheme="minorHAnsi" w:hAnsi="Tahoma" w:cs="Tahoma"/>
                <w:b/>
                <w:bCs/>
                <w:sz w:val="22"/>
                <w:szCs w:val="24"/>
                <w:lang w:val="tr-TR" w:eastAsia="tr-TR"/>
              </w:rPr>
              <w:lastRenderedPageBreak/>
              <w:t>PERFORMANS HEDEFİ TABLOSU</w:t>
            </w:r>
          </w:p>
        </w:tc>
      </w:tr>
      <w:tr w:rsidR="00CB6594" w:rsidRPr="00CB6594" w:rsidTr="00EB0943">
        <w:trPr>
          <w:trHeight w:val="6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İdare Adı</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38.55 - AHİ EVRAN ÜNİVERSİTESİ</w:t>
            </w:r>
          </w:p>
        </w:tc>
      </w:tr>
      <w:tr w:rsidR="00194B62" w:rsidRPr="00CB6594" w:rsidTr="00EB0943">
        <w:trPr>
          <w:trHeight w:val="402"/>
        </w:trPr>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ahoma" w:eastAsiaTheme="minorHAnsi" w:hAnsi="Tahoma" w:cs="Tahoma"/>
                <w:sz w:val="18"/>
                <w:szCs w:val="18"/>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r>
      <w:tr w:rsidR="00CB6594" w:rsidRPr="00CB6594"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Amaç</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AMAÇ 2: Eğitim-Öğretimde Kaliteyi Önceleyen, Ulusal ve Uluslararası Akreditasyona Sahip, Tercih Edilen Üniversiteler Arasına Girmek</w:t>
            </w:r>
          </w:p>
        </w:tc>
      </w:tr>
      <w:tr w:rsidR="00CB6594" w:rsidRPr="00CB6594" w:rsidTr="00EB0943">
        <w:trPr>
          <w:trHeight w:val="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Hedef</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 xml:space="preserve">Hedef </w:t>
            </w:r>
            <w:proofErr w:type="gramStart"/>
            <w:r w:rsidRPr="00CB6594">
              <w:rPr>
                <w:rFonts w:ascii="Tahoma" w:eastAsiaTheme="minorHAnsi" w:hAnsi="Tahoma" w:cs="Tahoma"/>
                <w:sz w:val="18"/>
                <w:szCs w:val="18"/>
                <w:lang w:val="tr-TR" w:eastAsia="tr-TR"/>
              </w:rPr>
              <w:t>2.5</w:t>
            </w:r>
            <w:proofErr w:type="gramEnd"/>
            <w:r w:rsidRPr="00CB6594">
              <w:rPr>
                <w:rFonts w:ascii="Tahoma" w:eastAsiaTheme="minorHAnsi" w:hAnsi="Tahoma" w:cs="Tahoma"/>
                <w:sz w:val="18"/>
                <w:szCs w:val="18"/>
                <w:lang w:val="tr-TR" w:eastAsia="tr-TR"/>
              </w:rPr>
              <w:t>: Öğretim elemanı başına düşen uluslararası endekslerdeki ortalama yayın sayısı 0,2 puan artırılacaktır.</w:t>
            </w:r>
          </w:p>
        </w:tc>
      </w:tr>
      <w:tr w:rsidR="00194B62" w:rsidRPr="00CB6594" w:rsidTr="00EB0943">
        <w:trPr>
          <w:trHeight w:val="402"/>
        </w:trPr>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r>
      <w:tr w:rsidR="00CB6594" w:rsidRPr="00CB6594" w:rsidTr="00EB0943">
        <w:trPr>
          <w:trHeight w:val="780"/>
        </w:trPr>
        <w:tc>
          <w:tcPr>
            <w:tcW w:w="0" w:type="auto"/>
            <w:gridSpan w:val="3"/>
            <w:tcBorders>
              <w:top w:val="single" w:sz="4" w:space="0" w:color="auto"/>
              <w:left w:val="single" w:sz="4" w:space="0" w:color="auto"/>
              <w:bottom w:val="nil"/>
              <w:right w:val="single" w:sz="4" w:space="0" w:color="000000"/>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Performans Hedefi</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jc w:val="both"/>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 xml:space="preserve">Hedef </w:t>
            </w:r>
            <w:proofErr w:type="gramStart"/>
            <w:r w:rsidRPr="00CB6594">
              <w:rPr>
                <w:rFonts w:ascii="Tahoma" w:eastAsiaTheme="minorHAnsi" w:hAnsi="Tahoma" w:cs="Tahoma"/>
                <w:b/>
                <w:bCs/>
                <w:sz w:val="20"/>
                <w:szCs w:val="22"/>
                <w:lang w:val="tr-TR" w:eastAsia="tr-TR"/>
              </w:rPr>
              <w:t>2.5</w:t>
            </w:r>
            <w:proofErr w:type="gramEnd"/>
            <w:r w:rsidRPr="00CB6594">
              <w:rPr>
                <w:rFonts w:ascii="Tahoma" w:eastAsiaTheme="minorHAnsi" w:hAnsi="Tahoma" w:cs="Tahoma"/>
                <w:b/>
                <w:bCs/>
                <w:sz w:val="20"/>
                <w:szCs w:val="22"/>
                <w:lang w:val="tr-TR" w:eastAsia="tr-TR"/>
              </w:rPr>
              <w:t>: Öğretim elemanı başına düşen uluslararası endekslerdeki ortalama yayın sayısı 0,2 puan artırılacaktır.</w:t>
            </w:r>
          </w:p>
        </w:tc>
      </w:tr>
      <w:tr w:rsidR="00CB6594" w:rsidRPr="00CB6594" w:rsidTr="00EB0943">
        <w:trPr>
          <w:trHeight w:val="78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jc w:val="both"/>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 xml:space="preserve">Üniversitedeki araştırmaya yönelik mevcut fiziki </w:t>
            </w:r>
            <w:proofErr w:type="gramStart"/>
            <w:r w:rsidRPr="00CB6594">
              <w:rPr>
                <w:rFonts w:ascii="Tahoma" w:eastAsiaTheme="minorHAnsi" w:hAnsi="Tahoma" w:cs="Tahoma"/>
                <w:sz w:val="18"/>
                <w:szCs w:val="18"/>
                <w:lang w:val="tr-TR" w:eastAsia="tr-TR"/>
              </w:rPr>
              <w:t>imkanlar</w:t>
            </w:r>
            <w:proofErr w:type="gramEnd"/>
            <w:r w:rsidRPr="00CB6594">
              <w:rPr>
                <w:rFonts w:ascii="Tahoma" w:eastAsiaTheme="minorHAnsi" w:hAnsi="Tahoma" w:cs="Tahoma"/>
                <w:sz w:val="18"/>
                <w:szCs w:val="18"/>
                <w:lang w:val="tr-TR" w:eastAsia="tr-TR"/>
              </w:rPr>
              <w:t xml:space="preserve"> analiz edilerek Üniversitenin fiziki altyapısında iyileştirmeler yapılacaktır. Proje destekleri arttırılarak yayın potansiyeli </w:t>
            </w:r>
            <w:proofErr w:type="gramStart"/>
            <w:r w:rsidRPr="00CB6594">
              <w:rPr>
                <w:rFonts w:ascii="Tahoma" w:eastAsiaTheme="minorHAnsi" w:hAnsi="Tahoma" w:cs="Tahoma"/>
                <w:sz w:val="18"/>
                <w:szCs w:val="18"/>
                <w:lang w:val="tr-TR" w:eastAsia="tr-TR"/>
              </w:rPr>
              <w:t>yüksek öğretim</w:t>
            </w:r>
            <w:proofErr w:type="gramEnd"/>
            <w:r w:rsidRPr="00CB6594">
              <w:rPr>
                <w:rFonts w:ascii="Tahoma" w:eastAsiaTheme="minorHAnsi" w:hAnsi="Tahoma" w:cs="Tahoma"/>
                <w:sz w:val="18"/>
                <w:szCs w:val="18"/>
                <w:lang w:val="tr-TR" w:eastAsia="tr-TR"/>
              </w:rPr>
              <w:t xml:space="preserve"> elemanlarının Üniversiteye kazandırılması hedeflenmektedir. Akademik çeviri ve redaksiyon birimleri oluşturularak disiplinler arası akademik çalışmalara önem verilecektir. Öğretim elemanı başına düşen uluslararası endekslerdeki ortalama yayın sayısıyla hedefe ne kadar ulaşıldığı tespit edilecektir.</w:t>
            </w:r>
          </w:p>
        </w:tc>
      </w:tr>
      <w:tr w:rsidR="00194B62" w:rsidRPr="00CB6594" w:rsidTr="00EB0943">
        <w:trPr>
          <w:trHeight w:val="450"/>
        </w:trPr>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jc w:val="both"/>
              <w:rPr>
                <w:rFonts w:ascii="Tahoma" w:eastAsiaTheme="minorHAnsi" w:hAnsi="Tahoma" w:cs="Tahoma"/>
                <w:sz w:val="18"/>
                <w:szCs w:val="18"/>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center"/>
            <w:hideMark/>
          </w:tcPr>
          <w:p w:rsidR="00CB6594" w:rsidRPr="00CB6594" w:rsidRDefault="00CB6594" w:rsidP="00CB6594">
            <w:pPr>
              <w:spacing w:after="160" w:line="259" w:lineRule="auto"/>
              <w:jc w:val="center"/>
              <w:rPr>
                <w:rFonts w:asciiTheme="minorHAnsi" w:eastAsiaTheme="minorHAnsi" w:hAnsiTheme="minorHAnsi" w:cstheme="minorBidi"/>
                <w:sz w:val="20"/>
                <w:szCs w:val="22"/>
                <w:lang w:val="tr-TR" w:eastAsia="tr-TR"/>
              </w:rPr>
            </w:pPr>
          </w:p>
        </w:tc>
      </w:tr>
      <w:tr w:rsidR="00194B62" w:rsidRPr="00CB6594" w:rsidTr="00EB0943">
        <w:trPr>
          <w:trHeight w:val="402"/>
        </w:trPr>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jc w:val="center"/>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r>
      <w:tr w:rsidR="00194B62" w:rsidRPr="00CB6594" w:rsidTr="00EB0943">
        <w:trPr>
          <w:trHeight w:val="52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Performans Göstergeleri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Ölçü Birimi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6594" w:rsidRPr="00CB6594" w:rsidRDefault="00A02770" w:rsidP="00CB6594">
            <w:pPr>
              <w:spacing w:after="160" w:line="259" w:lineRule="auto"/>
              <w:jc w:val="center"/>
              <w:rPr>
                <w:rFonts w:ascii="Tahoma" w:eastAsiaTheme="minorHAnsi" w:hAnsi="Tahoma" w:cs="Tahoma"/>
                <w:b/>
                <w:bCs/>
                <w:sz w:val="20"/>
                <w:szCs w:val="22"/>
                <w:lang w:val="tr-TR" w:eastAsia="tr-TR"/>
              </w:rPr>
            </w:pPr>
            <w:r>
              <w:rPr>
                <w:rFonts w:ascii="Tahoma" w:eastAsiaTheme="minorHAnsi" w:hAnsi="Tahoma" w:cs="Tahoma"/>
                <w:b/>
                <w:bCs/>
                <w:sz w:val="20"/>
                <w:szCs w:val="22"/>
                <w:lang w:val="tr-TR" w:eastAsia="tr-TR"/>
              </w:rPr>
              <w:t>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6594" w:rsidRPr="00CB6594" w:rsidRDefault="00A02770" w:rsidP="00CB6594">
            <w:pPr>
              <w:spacing w:after="160" w:line="259" w:lineRule="auto"/>
              <w:jc w:val="center"/>
              <w:rPr>
                <w:rFonts w:ascii="Tahoma" w:eastAsiaTheme="minorHAnsi" w:hAnsi="Tahoma" w:cs="Tahoma"/>
                <w:b/>
                <w:bCs/>
                <w:sz w:val="20"/>
                <w:szCs w:val="22"/>
                <w:lang w:val="tr-TR" w:eastAsia="tr-TR"/>
              </w:rPr>
            </w:pPr>
            <w:r>
              <w:rPr>
                <w:rFonts w:ascii="Tahoma" w:eastAsiaTheme="minorHAnsi" w:hAnsi="Tahoma" w:cs="Tahoma"/>
                <w:b/>
                <w:bCs/>
                <w:sz w:val="20"/>
                <w:szCs w:val="22"/>
                <w:lang w:val="tr-TR" w:eastAsia="tr-TR"/>
              </w:rPr>
              <w:t>2019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6594" w:rsidRPr="00CB6594" w:rsidRDefault="00A02770" w:rsidP="00CB6594">
            <w:pPr>
              <w:spacing w:after="160" w:line="259" w:lineRule="auto"/>
              <w:jc w:val="center"/>
              <w:rPr>
                <w:rFonts w:ascii="Tahoma" w:eastAsiaTheme="minorHAnsi" w:hAnsi="Tahoma" w:cs="Tahoma"/>
                <w:b/>
                <w:bCs/>
                <w:sz w:val="20"/>
                <w:szCs w:val="22"/>
                <w:lang w:val="tr-TR" w:eastAsia="tr-TR"/>
              </w:rPr>
            </w:pPr>
            <w:r>
              <w:rPr>
                <w:rFonts w:ascii="Tahoma" w:eastAsiaTheme="minorHAnsi" w:hAnsi="Tahoma" w:cs="Tahoma"/>
                <w:b/>
                <w:bCs/>
                <w:sz w:val="20"/>
                <w:szCs w:val="22"/>
                <w:lang w:val="tr-TR" w:eastAsia="tr-TR"/>
              </w:rPr>
              <w:t>2020</w:t>
            </w:r>
          </w:p>
        </w:tc>
      </w:tr>
      <w:tr w:rsidR="00194B62" w:rsidRPr="00CB6594" w:rsidTr="00EB0943">
        <w:trPr>
          <w:trHeight w:val="510"/>
        </w:trPr>
        <w:tc>
          <w:tcPr>
            <w:tcW w:w="0" w:type="auto"/>
            <w:tcBorders>
              <w:top w:val="nil"/>
              <w:left w:val="single" w:sz="4" w:space="0" w:color="auto"/>
              <w:bottom w:val="single" w:sz="4" w:space="0" w:color="auto"/>
              <w:right w:val="nil"/>
            </w:tcBorders>
            <w:shd w:val="clear" w:color="auto" w:fill="auto"/>
            <w:noWrap/>
            <w:vAlign w:val="center"/>
            <w:hideMark/>
          </w:tcPr>
          <w:p w:rsidR="00CB6594" w:rsidRPr="00CB6594" w:rsidRDefault="00CB6594" w:rsidP="00CB6594">
            <w:pPr>
              <w:spacing w:after="160" w:line="259" w:lineRule="auto"/>
              <w:jc w:val="center"/>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1</w:t>
            </w:r>
          </w:p>
        </w:tc>
        <w:tc>
          <w:tcPr>
            <w:tcW w:w="0" w:type="auto"/>
            <w:tcBorders>
              <w:top w:val="nil"/>
              <w:left w:val="single" w:sz="4" w:space="0" w:color="auto"/>
              <w:bottom w:val="single" w:sz="4" w:space="0" w:color="auto"/>
              <w:right w:val="nil"/>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Öğretim elemanı başına düşen uluslararası endekslerdeki ortalama yayın sayısı(puan)</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Sayı</w:t>
            </w:r>
          </w:p>
        </w:tc>
        <w:tc>
          <w:tcPr>
            <w:tcW w:w="0" w:type="auto"/>
            <w:tcBorders>
              <w:top w:val="nil"/>
              <w:left w:val="nil"/>
              <w:bottom w:val="single" w:sz="4" w:space="0" w:color="auto"/>
              <w:right w:val="single" w:sz="4" w:space="0" w:color="auto"/>
            </w:tcBorders>
            <w:shd w:val="clear" w:color="auto" w:fill="auto"/>
            <w:noWrap/>
            <w:vAlign w:val="bottom"/>
            <w:hideMark/>
          </w:tcPr>
          <w:p w:rsidR="00F47D2E" w:rsidRPr="00CB6594" w:rsidRDefault="00F47D2E" w:rsidP="00F47D2E">
            <w:pPr>
              <w:spacing w:after="160" w:line="259" w:lineRule="auto"/>
              <w:rPr>
                <w:rFonts w:asciiTheme="minorHAnsi" w:eastAsiaTheme="minorHAnsi" w:hAnsiTheme="minorHAnsi" w:cstheme="minorHAnsi"/>
                <w:szCs w:val="24"/>
                <w:lang w:val="tr-TR" w:eastAsia="en-US"/>
              </w:rPr>
            </w:pPr>
            <w:r w:rsidRPr="00CB6594">
              <w:rPr>
                <w:rFonts w:asciiTheme="minorHAnsi" w:eastAsiaTheme="minorHAnsi" w:hAnsiTheme="minorHAnsi" w:cstheme="minorHAnsi"/>
                <w:szCs w:val="24"/>
                <w:lang w:val="tr-TR" w:eastAsia="en-US"/>
              </w:rPr>
              <w:t xml:space="preserve">Yayın Sayısı 134 </w:t>
            </w:r>
          </w:p>
          <w:p w:rsidR="00CB6594" w:rsidRPr="00CB6594" w:rsidRDefault="00F47D2E" w:rsidP="00F47D2E">
            <w:pPr>
              <w:spacing w:after="160" w:line="259" w:lineRule="auto"/>
              <w:jc w:val="right"/>
              <w:rPr>
                <w:rFonts w:ascii="Tahoma" w:eastAsiaTheme="minorHAnsi" w:hAnsi="Tahoma" w:cs="Tahoma"/>
                <w:sz w:val="20"/>
                <w:szCs w:val="22"/>
                <w:lang w:val="tr-TR" w:eastAsia="tr-TR"/>
              </w:rPr>
            </w:pPr>
            <w:r w:rsidRPr="00CB6594">
              <w:rPr>
                <w:rFonts w:asciiTheme="minorHAnsi" w:eastAsiaTheme="minorHAnsi" w:hAnsiTheme="minorHAnsi" w:cstheme="minorHAnsi"/>
                <w:szCs w:val="24"/>
                <w:lang w:val="tr-TR" w:eastAsia="en-US"/>
              </w:rPr>
              <w:t xml:space="preserve">      1.42</w:t>
            </w:r>
          </w:p>
        </w:tc>
        <w:tc>
          <w:tcPr>
            <w:tcW w:w="0" w:type="auto"/>
            <w:tcBorders>
              <w:top w:val="nil"/>
              <w:left w:val="nil"/>
              <w:bottom w:val="single" w:sz="4" w:space="0" w:color="auto"/>
              <w:right w:val="single" w:sz="4" w:space="0" w:color="auto"/>
            </w:tcBorders>
            <w:shd w:val="clear" w:color="auto" w:fill="auto"/>
            <w:noWrap/>
            <w:vAlign w:val="bottom"/>
            <w:hideMark/>
          </w:tcPr>
          <w:p w:rsidR="00F47D2E" w:rsidRDefault="00F47D2E" w:rsidP="00F47D2E">
            <w:pPr>
              <w:spacing w:after="160" w:line="259" w:lineRule="auto"/>
              <w:rPr>
                <w:rFonts w:asciiTheme="minorHAnsi" w:eastAsiaTheme="minorHAnsi" w:hAnsiTheme="minorHAnsi" w:cstheme="minorHAnsi"/>
                <w:szCs w:val="24"/>
                <w:lang w:val="tr-TR" w:eastAsia="en-US"/>
              </w:rPr>
            </w:pPr>
            <w:r w:rsidRPr="00CB6594">
              <w:rPr>
                <w:rFonts w:asciiTheme="minorHAnsi" w:eastAsiaTheme="minorHAnsi" w:hAnsiTheme="minorHAnsi" w:cstheme="minorHAnsi"/>
                <w:szCs w:val="24"/>
                <w:lang w:val="tr-TR" w:eastAsia="en-US"/>
              </w:rPr>
              <w:t>Yayın Sayısı</w:t>
            </w:r>
            <w:r>
              <w:rPr>
                <w:rFonts w:asciiTheme="minorHAnsi" w:eastAsiaTheme="minorHAnsi" w:hAnsiTheme="minorHAnsi" w:cstheme="minorHAnsi"/>
                <w:szCs w:val="24"/>
                <w:lang w:val="tr-TR" w:eastAsia="en-US"/>
              </w:rPr>
              <w:t xml:space="preserve"> 83</w:t>
            </w:r>
          </w:p>
          <w:p w:rsidR="00CB6594" w:rsidRPr="00CB6594" w:rsidRDefault="00F47D2E" w:rsidP="00F47D2E">
            <w:pPr>
              <w:spacing w:after="160" w:line="259" w:lineRule="auto"/>
              <w:rPr>
                <w:rFonts w:ascii="Tahoma" w:eastAsiaTheme="minorHAnsi" w:hAnsi="Tahoma" w:cs="Tahoma"/>
                <w:sz w:val="20"/>
                <w:szCs w:val="22"/>
                <w:lang w:val="tr-TR" w:eastAsia="tr-TR"/>
              </w:rPr>
            </w:pPr>
            <w:r>
              <w:rPr>
                <w:rFonts w:asciiTheme="minorHAnsi" w:eastAsiaTheme="minorHAnsi" w:hAnsiTheme="minorHAnsi" w:cstheme="minorHAnsi"/>
                <w:szCs w:val="24"/>
                <w:lang w:val="tr-TR" w:eastAsia="en-US"/>
              </w:rPr>
              <w:t>0.83</w:t>
            </w:r>
          </w:p>
        </w:tc>
        <w:tc>
          <w:tcPr>
            <w:tcW w:w="0" w:type="auto"/>
            <w:tcBorders>
              <w:top w:val="nil"/>
              <w:left w:val="nil"/>
              <w:bottom w:val="single" w:sz="4" w:space="0" w:color="auto"/>
              <w:right w:val="single" w:sz="4" w:space="0" w:color="auto"/>
            </w:tcBorders>
            <w:shd w:val="clear" w:color="auto" w:fill="auto"/>
            <w:noWrap/>
            <w:vAlign w:val="bottom"/>
            <w:hideMark/>
          </w:tcPr>
          <w:p w:rsidR="00CA5C26" w:rsidRDefault="00194B62" w:rsidP="004F0443">
            <w:pPr>
              <w:spacing w:after="160" w:line="259" w:lineRule="auto"/>
              <w:rPr>
                <w:rFonts w:ascii="Tahoma" w:eastAsiaTheme="minorHAnsi" w:hAnsi="Tahoma" w:cs="Tahoma"/>
                <w:sz w:val="20"/>
                <w:szCs w:val="22"/>
                <w:lang w:val="tr-TR" w:eastAsia="tr-TR"/>
              </w:rPr>
            </w:pPr>
            <w:r w:rsidRPr="00CB6594">
              <w:rPr>
                <w:rFonts w:asciiTheme="minorHAnsi" w:eastAsiaTheme="minorHAnsi" w:hAnsiTheme="minorHAnsi" w:cstheme="minorHAnsi"/>
                <w:szCs w:val="24"/>
                <w:lang w:val="tr-TR" w:eastAsia="en-US"/>
              </w:rPr>
              <w:t>Yayın Sayısı</w:t>
            </w:r>
            <w:r>
              <w:rPr>
                <w:rFonts w:asciiTheme="minorHAnsi" w:eastAsiaTheme="minorHAnsi" w:hAnsiTheme="minorHAnsi" w:cstheme="minorHAnsi"/>
                <w:szCs w:val="24"/>
                <w:lang w:val="tr-TR" w:eastAsia="en-US"/>
              </w:rPr>
              <w:t xml:space="preserve"> </w:t>
            </w:r>
            <w:r>
              <w:rPr>
                <w:rFonts w:ascii="Tahoma" w:eastAsiaTheme="minorHAnsi" w:hAnsi="Tahoma" w:cs="Tahoma"/>
                <w:sz w:val="20"/>
                <w:szCs w:val="22"/>
                <w:lang w:val="tr-TR" w:eastAsia="tr-TR"/>
              </w:rPr>
              <w:t>32</w:t>
            </w:r>
          </w:p>
          <w:p w:rsidR="00194B62" w:rsidRPr="00CB6594" w:rsidRDefault="00194B62" w:rsidP="004F0443">
            <w:pPr>
              <w:spacing w:after="160" w:line="259" w:lineRule="auto"/>
              <w:rPr>
                <w:rFonts w:ascii="Tahoma" w:eastAsiaTheme="minorHAnsi" w:hAnsi="Tahoma" w:cs="Tahoma"/>
                <w:sz w:val="20"/>
                <w:szCs w:val="22"/>
                <w:lang w:val="tr-TR" w:eastAsia="tr-TR"/>
              </w:rPr>
            </w:pPr>
            <w:r>
              <w:rPr>
                <w:rFonts w:ascii="Tahoma" w:eastAsiaTheme="minorHAnsi" w:hAnsi="Tahoma" w:cs="Tahoma"/>
                <w:sz w:val="20"/>
                <w:szCs w:val="22"/>
                <w:lang w:val="tr-TR" w:eastAsia="tr-TR"/>
              </w:rPr>
              <w:t>0.3</w:t>
            </w:r>
            <w:bookmarkStart w:id="0" w:name="_GoBack"/>
            <w:bookmarkEnd w:id="0"/>
            <w:r>
              <w:rPr>
                <w:rFonts w:ascii="Tahoma" w:eastAsiaTheme="minorHAnsi" w:hAnsi="Tahoma" w:cs="Tahoma"/>
                <w:sz w:val="20"/>
                <w:szCs w:val="22"/>
                <w:lang w:val="tr-TR" w:eastAsia="tr-TR"/>
              </w:rPr>
              <w:t>2</w:t>
            </w:r>
          </w:p>
        </w:tc>
      </w:tr>
      <w:tr w:rsidR="00194B62" w:rsidRPr="00CB6594" w:rsidTr="00EB0943">
        <w:trPr>
          <w:trHeight w:val="402"/>
        </w:trPr>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ahoma" w:eastAsiaTheme="minorHAnsi" w:hAnsi="Tahoma" w:cs="Tahoma"/>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c>
          <w:tcPr>
            <w:tcW w:w="0" w:type="auto"/>
            <w:tcBorders>
              <w:top w:val="nil"/>
              <w:left w:val="nil"/>
              <w:bottom w:val="nil"/>
              <w:right w:val="nil"/>
            </w:tcBorders>
            <w:shd w:val="clear" w:color="auto" w:fill="auto"/>
            <w:noWrap/>
            <w:vAlign w:val="bottom"/>
            <w:hideMark/>
          </w:tcPr>
          <w:p w:rsidR="00CB6594" w:rsidRPr="00CB6594" w:rsidRDefault="00CB6594" w:rsidP="00CB6594">
            <w:pPr>
              <w:spacing w:after="160" w:line="259" w:lineRule="auto"/>
              <w:rPr>
                <w:rFonts w:asciiTheme="minorHAnsi" w:eastAsiaTheme="minorHAnsi" w:hAnsiTheme="minorHAnsi" w:cstheme="minorBidi"/>
                <w:sz w:val="20"/>
                <w:szCs w:val="22"/>
                <w:lang w:val="tr-TR" w:eastAsia="tr-TR"/>
              </w:rPr>
            </w:pPr>
          </w:p>
        </w:tc>
      </w:tr>
      <w:tr w:rsidR="00CB6594" w:rsidRPr="00CB6594" w:rsidTr="00EB0943">
        <w:trPr>
          <w:trHeight w:val="402"/>
        </w:trPr>
        <w:tc>
          <w:tcPr>
            <w:tcW w:w="0" w:type="auto"/>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Faaliyetler</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Kaynak İhtiyacı</w:t>
            </w:r>
          </w:p>
        </w:tc>
      </w:tr>
      <w:tr w:rsidR="00194B62" w:rsidRPr="00CB6594" w:rsidTr="00EB0943">
        <w:trPr>
          <w:trHeight w:val="510"/>
        </w:trPr>
        <w:tc>
          <w:tcPr>
            <w:tcW w:w="0" w:type="auto"/>
            <w:gridSpan w:val="3"/>
            <w:vMerge/>
            <w:tcBorders>
              <w:top w:val="single" w:sz="4" w:space="0" w:color="auto"/>
              <w:left w:val="single" w:sz="4" w:space="0" w:color="auto"/>
              <w:bottom w:val="single" w:sz="4" w:space="0" w:color="000000"/>
              <w:right w:val="nil"/>
            </w:tcBorders>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Bütçe</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Bütçe Dışı</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jc w:val="center"/>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Toplam</w:t>
            </w:r>
          </w:p>
        </w:tc>
      </w:tr>
      <w:tr w:rsidR="00194B62" w:rsidRPr="00CB6594" w:rsidTr="00EB0943">
        <w:trPr>
          <w:trHeight w:val="7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B6594" w:rsidRPr="00CB6594" w:rsidRDefault="00CB6594" w:rsidP="00CB6594">
            <w:pPr>
              <w:spacing w:after="160" w:line="259" w:lineRule="auto"/>
              <w:jc w:val="center"/>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18"/>
                <w:szCs w:val="18"/>
                <w:lang w:val="tr-TR" w:eastAsia="tr-TR"/>
              </w:rPr>
            </w:pPr>
            <w:r w:rsidRPr="00CB6594">
              <w:rPr>
                <w:rFonts w:ascii="Tahoma" w:eastAsiaTheme="minorHAnsi" w:hAnsi="Tahoma" w:cs="Tahoma"/>
                <w:sz w:val="18"/>
                <w:szCs w:val="18"/>
                <w:lang w:val="tr-TR" w:eastAsia="tr-TR"/>
              </w:rPr>
              <w:t>Çeşitli disiplinlerde uluslararası endekslerde taranan ve etki faktörü yüksek süreli yayınlar çıkarılacaktır.</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2.500.000</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sz w:val="20"/>
                <w:szCs w:val="22"/>
                <w:lang w:val="tr-TR" w:eastAsia="tr-TR"/>
              </w:rPr>
            </w:pPr>
            <w:r w:rsidRPr="00CB6594">
              <w:rPr>
                <w:rFonts w:ascii="Tahoma" w:eastAsiaTheme="minorHAnsi" w:hAnsi="Tahoma" w:cs="Tahoma"/>
                <w:sz w:val="20"/>
                <w:szCs w:val="22"/>
                <w:lang w:val="tr-TR" w:eastAsia="tr-TR"/>
              </w:rPr>
              <w:t>2.500.000</w:t>
            </w:r>
          </w:p>
        </w:tc>
      </w:tr>
      <w:tr w:rsidR="00194B62" w:rsidRPr="00CB6594" w:rsidTr="00EB0943">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Genel Toplam</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2.500.000</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CB6594" w:rsidRPr="00CB6594" w:rsidRDefault="00CB6594" w:rsidP="00CB6594">
            <w:pPr>
              <w:spacing w:after="160" w:line="259" w:lineRule="auto"/>
              <w:rPr>
                <w:rFonts w:ascii="Tahoma" w:eastAsiaTheme="minorHAnsi" w:hAnsi="Tahoma" w:cs="Tahoma"/>
                <w:b/>
                <w:bCs/>
                <w:sz w:val="20"/>
                <w:szCs w:val="22"/>
                <w:lang w:val="tr-TR" w:eastAsia="tr-TR"/>
              </w:rPr>
            </w:pPr>
            <w:r w:rsidRPr="00CB6594">
              <w:rPr>
                <w:rFonts w:ascii="Tahoma" w:eastAsiaTheme="minorHAnsi" w:hAnsi="Tahoma" w:cs="Tahoma"/>
                <w:b/>
                <w:bCs/>
                <w:sz w:val="20"/>
                <w:szCs w:val="22"/>
                <w:lang w:val="tr-TR" w:eastAsia="tr-TR"/>
              </w:rPr>
              <w:t>2.500.000</w:t>
            </w:r>
          </w:p>
        </w:tc>
      </w:tr>
    </w:tbl>
    <w:p w:rsidR="00CB6594" w:rsidRPr="00CB6594" w:rsidRDefault="00CB6594" w:rsidP="00CB6594">
      <w:pPr>
        <w:spacing w:after="160" w:line="259" w:lineRule="auto"/>
        <w:rPr>
          <w:rFonts w:asciiTheme="minorHAnsi" w:eastAsiaTheme="minorHAnsi" w:hAnsiTheme="minorHAnsi" w:cstheme="minorBidi"/>
          <w:sz w:val="22"/>
          <w:szCs w:val="22"/>
          <w:lang w:val="tr-TR" w:eastAsia="en-US"/>
        </w:rPr>
      </w:pPr>
    </w:p>
    <w:tbl>
      <w:tblPr>
        <w:tblStyle w:val="TabloKlavuzu"/>
        <w:tblW w:w="0" w:type="auto"/>
        <w:tblLook w:val="04A0" w:firstRow="1" w:lastRow="0" w:firstColumn="1" w:lastColumn="0" w:noHBand="0" w:noVBand="1"/>
      </w:tblPr>
      <w:tblGrid>
        <w:gridCol w:w="9062"/>
      </w:tblGrid>
      <w:tr w:rsidR="00CB6594" w:rsidRPr="00CB6594" w:rsidTr="00EB0943">
        <w:tc>
          <w:tcPr>
            <w:tcW w:w="9062" w:type="dxa"/>
          </w:tcPr>
          <w:p w:rsidR="00CB6594" w:rsidRPr="00CB6594" w:rsidRDefault="00CB6594" w:rsidP="00CB6594">
            <w:pPr>
              <w:rPr>
                <w:rFonts w:asciiTheme="minorHAnsi" w:eastAsiaTheme="minorHAnsi" w:hAnsiTheme="minorHAnsi" w:cstheme="minorBidi"/>
                <w:b/>
                <w:sz w:val="22"/>
                <w:szCs w:val="22"/>
                <w:lang w:val="tr-TR" w:eastAsia="en-US"/>
              </w:rPr>
            </w:pPr>
            <w:r w:rsidRPr="00CB6594">
              <w:rPr>
                <w:rFonts w:asciiTheme="minorHAnsi" w:eastAsiaTheme="minorHAnsi" w:hAnsiTheme="minorHAnsi" w:cstheme="minorBidi"/>
                <w:b/>
                <w:sz w:val="22"/>
                <w:szCs w:val="22"/>
                <w:lang w:val="tr-TR" w:eastAsia="en-US"/>
              </w:rPr>
              <w:t xml:space="preserve">FAALİYET 1 İÇİN GERÇEKLEŞTİRİLENLER </w:t>
            </w:r>
          </w:p>
        </w:tc>
      </w:tr>
      <w:tr w:rsidR="00CB6594" w:rsidRPr="00CB6594" w:rsidTr="00EB0943">
        <w:tc>
          <w:tcPr>
            <w:tcW w:w="9062" w:type="dxa"/>
          </w:tcPr>
          <w:p w:rsidR="00CB6594" w:rsidRPr="00CB6594" w:rsidRDefault="00CB6594" w:rsidP="00CB6594">
            <w:pPr>
              <w:jc w:val="both"/>
              <w:rPr>
                <w:rFonts w:asciiTheme="minorHAnsi" w:eastAsiaTheme="minorHAnsi" w:hAnsiTheme="minorHAnsi" w:cstheme="minorBidi"/>
                <w:b/>
                <w:sz w:val="22"/>
                <w:szCs w:val="22"/>
                <w:lang w:val="tr-TR" w:eastAsia="en-US"/>
              </w:rPr>
            </w:pPr>
            <w:r w:rsidRPr="00CB6594">
              <w:rPr>
                <w:rFonts w:asciiTheme="minorHAnsi" w:eastAsiaTheme="minorHAnsi" w:hAnsiTheme="minorHAnsi" w:cstheme="minorHAnsi"/>
                <w:szCs w:val="24"/>
                <w:lang w:val="tr-TR" w:eastAsia="en-US"/>
              </w:rPr>
              <w:t xml:space="preserve">Öğretim Elemanlarımızı teşvik edici faaliyetler kapsamında </w:t>
            </w:r>
            <w:r w:rsidR="00345081">
              <w:rPr>
                <w:rFonts w:asciiTheme="minorHAnsi" w:eastAsiaTheme="minorHAnsi" w:hAnsiTheme="minorHAnsi" w:cstheme="minorHAnsi"/>
                <w:szCs w:val="24"/>
                <w:lang w:val="tr-TR" w:eastAsia="en-US"/>
              </w:rPr>
              <w:t xml:space="preserve">bütçe </w:t>
            </w:r>
            <w:r w:rsidR="006A3362">
              <w:rPr>
                <w:rFonts w:asciiTheme="minorHAnsi" w:eastAsiaTheme="minorHAnsi" w:hAnsiTheme="minorHAnsi" w:cstheme="minorHAnsi"/>
                <w:szCs w:val="24"/>
                <w:lang w:val="tr-TR" w:eastAsia="en-US"/>
              </w:rPr>
              <w:t>imkânları</w:t>
            </w:r>
            <w:r w:rsidR="00345081">
              <w:rPr>
                <w:rFonts w:asciiTheme="minorHAnsi" w:eastAsiaTheme="minorHAnsi" w:hAnsiTheme="minorHAnsi" w:cstheme="minorHAnsi"/>
                <w:szCs w:val="24"/>
                <w:lang w:val="tr-TR" w:eastAsia="en-US"/>
              </w:rPr>
              <w:t xml:space="preserve"> doğrultusunda </w:t>
            </w:r>
            <w:r w:rsidRPr="00CB6594">
              <w:rPr>
                <w:rFonts w:asciiTheme="minorHAnsi" w:eastAsiaTheme="minorHAnsi" w:hAnsiTheme="minorHAnsi" w:cstheme="minorHAnsi"/>
                <w:szCs w:val="24"/>
                <w:lang w:val="tr-TR" w:eastAsia="en-US"/>
              </w:rPr>
              <w:t>39. Madde görevlendirmelerine öncelik verilmiştir.</w:t>
            </w:r>
          </w:p>
          <w:p w:rsidR="00CB6594" w:rsidRPr="00CB6594" w:rsidRDefault="00CB6594" w:rsidP="00CB6594">
            <w:pPr>
              <w:jc w:val="both"/>
              <w:rPr>
                <w:rFonts w:asciiTheme="minorHAnsi" w:eastAsiaTheme="minorHAnsi" w:hAnsiTheme="minorHAnsi" w:cstheme="minorBidi"/>
                <w:b/>
                <w:sz w:val="22"/>
                <w:szCs w:val="22"/>
                <w:lang w:val="tr-TR" w:eastAsia="en-US"/>
              </w:rPr>
            </w:pPr>
          </w:p>
        </w:tc>
      </w:tr>
    </w:tbl>
    <w:tbl>
      <w:tblPr>
        <w:tblW w:w="5000" w:type="pct"/>
        <w:tblLayout w:type="fixed"/>
        <w:tblCellMar>
          <w:left w:w="70" w:type="dxa"/>
          <w:right w:w="70" w:type="dxa"/>
        </w:tblCellMar>
        <w:tblLook w:val="04A0" w:firstRow="1" w:lastRow="0" w:firstColumn="1" w:lastColumn="0" w:noHBand="0" w:noVBand="1"/>
      </w:tblPr>
      <w:tblGrid>
        <w:gridCol w:w="255"/>
        <w:gridCol w:w="4355"/>
        <w:gridCol w:w="1010"/>
        <w:gridCol w:w="973"/>
        <w:gridCol w:w="849"/>
        <w:gridCol w:w="709"/>
        <w:gridCol w:w="1061"/>
      </w:tblGrid>
      <w:tr w:rsidR="00CB6594" w:rsidRPr="00C92821" w:rsidTr="00EB0943">
        <w:trPr>
          <w:trHeight w:val="585"/>
        </w:trPr>
        <w:tc>
          <w:tcPr>
            <w:tcW w:w="5000" w:type="pct"/>
            <w:gridSpan w:val="7"/>
            <w:tcBorders>
              <w:top w:val="nil"/>
              <w:left w:val="nil"/>
              <w:bottom w:val="nil"/>
              <w:right w:val="nil"/>
            </w:tcBorders>
            <w:shd w:val="clear" w:color="auto" w:fill="auto"/>
            <w:noWrap/>
            <w:vAlign w:val="bottom"/>
            <w:hideMark/>
          </w:tcPr>
          <w:p w:rsidR="00550101" w:rsidRDefault="00550101" w:rsidP="00AA4631">
            <w:pPr>
              <w:rPr>
                <w:rFonts w:ascii="Tahoma" w:hAnsi="Tahoma" w:cs="Tahoma"/>
                <w:b/>
                <w:bCs/>
                <w:szCs w:val="24"/>
                <w:lang w:val="tr-TR" w:eastAsia="tr-TR"/>
              </w:rPr>
            </w:pPr>
          </w:p>
          <w:p w:rsidR="00550101" w:rsidRDefault="00550101" w:rsidP="00EB0943">
            <w:pPr>
              <w:jc w:val="center"/>
              <w:rPr>
                <w:rFonts w:ascii="Tahoma" w:hAnsi="Tahoma" w:cs="Tahoma"/>
                <w:b/>
                <w:bCs/>
                <w:szCs w:val="24"/>
                <w:lang w:val="tr-TR" w:eastAsia="tr-TR"/>
              </w:rPr>
            </w:pPr>
          </w:p>
          <w:p w:rsidR="00550101" w:rsidRDefault="00550101" w:rsidP="00EB0943">
            <w:pPr>
              <w:jc w:val="center"/>
              <w:rPr>
                <w:rFonts w:ascii="Tahoma" w:hAnsi="Tahoma" w:cs="Tahoma"/>
                <w:b/>
                <w:bCs/>
                <w:szCs w:val="24"/>
                <w:lang w:val="tr-TR" w:eastAsia="tr-TR"/>
              </w:rPr>
            </w:pPr>
          </w:p>
          <w:p w:rsidR="00CB6594" w:rsidRPr="00C92821" w:rsidRDefault="00CB6594" w:rsidP="00EB0943">
            <w:pPr>
              <w:jc w:val="center"/>
              <w:rPr>
                <w:rFonts w:ascii="Tahoma" w:hAnsi="Tahoma" w:cs="Tahoma"/>
                <w:b/>
                <w:bCs/>
                <w:szCs w:val="24"/>
                <w:lang w:val="tr-TR" w:eastAsia="tr-TR"/>
              </w:rPr>
            </w:pPr>
            <w:r w:rsidRPr="00C92821">
              <w:rPr>
                <w:rFonts w:ascii="Tahoma" w:hAnsi="Tahoma" w:cs="Tahoma"/>
                <w:b/>
                <w:bCs/>
                <w:szCs w:val="24"/>
                <w:lang w:val="tr-TR" w:eastAsia="tr-TR"/>
              </w:rPr>
              <w:lastRenderedPageBreak/>
              <w:t>PERFORMANS HEDEFİ TABLOSU</w:t>
            </w:r>
          </w:p>
        </w:tc>
      </w:tr>
      <w:tr w:rsidR="00CB6594" w:rsidRPr="00C92821" w:rsidTr="007D4C25">
        <w:trPr>
          <w:trHeight w:val="750"/>
        </w:trPr>
        <w:tc>
          <w:tcPr>
            <w:tcW w:w="138" w:type="pct"/>
            <w:tcBorders>
              <w:top w:val="nil"/>
              <w:left w:val="nil"/>
              <w:bottom w:val="nil"/>
              <w:right w:val="nil"/>
            </w:tcBorders>
            <w:shd w:val="clear" w:color="auto" w:fill="auto"/>
            <w:noWrap/>
            <w:vAlign w:val="bottom"/>
            <w:hideMark/>
          </w:tcPr>
          <w:p w:rsidR="00CB6594" w:rsidRPr="00C92821" w:rsidRDefault="00CB6594" w:rsidP="00EB0943">
            <w:pPr>
              <w:jc w:val="center"/>
              <w:rPr>
                <w:rFonts w:ascii="Tahoma" w:hAnsi="Tahoma" w:cs="Tahoma"/>
                <w:b/>
                <w:bCs/>
                <w:szCs w:val="24"/>
                <w:lang w:val="tr-TR" w:eastAsia="tr-TR"/>
              </w:rPr>
            </w:pPr>
          </w:p>
        </w:tc>
        <w:tc>
          <w:tcPr>
            <w:tcW w:w="2364"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528"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461"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961" w:type="pct"/>
            <w:gridSpan w:val="2"/>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r>
      <w:tr w:rsidR="00CB6594" w:rsidRPr="00C92821" w:rsidTr="00EB0943">
        <w:trPr>
          <w:trHeight w:val="675"/>
        </w:trPr>
        <w:tc>
          <w:tcPr>
            <w:tcW w:w="250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İdare Adı</w:t>
            </w:r>
          </w:p>
        </w:tc>
        <w:tc>
          <w:tcPr>
            <w:tcW w:w="2498" w:type="pct"/>
            <w:gridSpan w:val="5"/>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sz w:val="18"/>
                <w:szCs w:val="18"/>
                <w:lang w:val="tr-TR" w:eastAsia="tr-TR"/>
              </w:rPr>
            </w:pPr>
            <w:r w:rsidRPr="00C92821">
              <w:rPr>
                <w:rFonts w:ascii="Tahoma" w:hAnsi="Tahoma" w:cs="Tahoma"/>
                <w:sz w:val="18"/>
                <w:szCs w:val="18"/>
                <w:lang w:val="tr-TR" w:eastAsia="tr-TR"/>
              </w:rPr>
              <w:t>38.55 - AHİ EVRAN ÜNİVERSİTESİ</w:t>
            </w:r>
          </w:p>
        </w:tc>
      </w:tr>
      <w:tr w:rsidR="00CB6594" w:rsidRPr="00C92821" w:rsidTr="007D4C25">
        <w:trPr>
          <w:trHeight w:val="402"/>
        </w:trPr>
        <w:tc>
          <w:tcPr>
            <w:tcW w:w="138" w:type="pct"/>
            <w:tcBorders>
              <w:top w:val="nil"/>
              <w:left w:val="nil"/>
              <w:bottom w:val="nil"/>
              <w:right w:val="nil"/>
            </w:tcBorders>
            <w:shd w:val="clear" w:color="auto" w:fill="auto"/>
            <w:noWrap/>
            <w:vAlign w:val="bottom"/>
            <w:hideMark/>
          </w:tcPr>
          <w:p w:rsidR="00CB6594" w:rsidRPr="00C92821" w:rsidRDefault="00CB6594" w:rsidP="00EB0943">
            <w:pPr>
              <w:rPr>
                <w:rFonts w:ascii="Tahoma" w:hAnsi="Tahoma" w:cs="Tahoma"/>
                <w:sz w:val="18"/>
                <w:szCs w:val="18"/>
                <w:lang w:val="tr-TR" w:eastAsia="tr-TR"/>
              </w:rPr>
            </w:pPr>
          </w:p>
        </w:tc>
        <w:tc>
          <w:tcPr>
            <w:tcW w:w="236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52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461"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961" w:type="pct"/>
            <w:gridSpan w:val="2"/>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r>
      <w:tr w:rsidR="00CB6594" w:rsidRPr="00C92821" w:rsidTr="00EB0943">
        <w:trPr>
          <w:trHeight w:val="780"/>
        </w:trPr>
        <w:tc>
          <w:tcPr>
            <w:tcW w:w="25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Amaç</w:t>
            </w:r>
          </w:p>
        </w:tc>
        <w:tc>
          <w:tcPr>
            <w:tcW w:w="2498" w:type="pct"/>
            <w:gridSpan w:val="5"/>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sz w:val="18"/>
                <w:szCs w:val="18"/>
                <w:lang w:val="tr-TR" w:eastAsia="tr-TR"/>
              </w:rPr>
            </w:pPr>
            <w:r w:rsidRPr="00C92821">
              <w:rPr>
                <w:rFonts w:ascii="Tahoma" w:hAnsi="Tahoma" w:cs="Tahoma"/>
                <w:sz w:val="18"/>
                <w:szCs w:val="18"/>
                <w:lang w:val="tr-TR" w:eastAsia="tr-TR"/>
              </w:rPr>
              <w:t>AMAÇ 2: Eğitim-Öğretimde Kaliteyi Önceleyen, Ulusal ve Uluslararası Akreditasyona Sahip, Tercih Edilen Üniversiteler Arasına Girmek</w:t>
            </w:r>
          </w:p>
        </w:tc>
      </w:tr>
      <w:tr w:rsidR="00CB6594" w:rsidRPr="00C92821" w:rsidTr="00EB0943">
        <w:trPr>
          <w:trHeight w:val="780"/>
        </w:trPr>
        <w:tc>
          <w:tcPr>
            <w:tcW w:w="250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Hedef</w:t>
            </w:r>
          </w:p>
        </w:tc>
        <w:tc>
          <w:tcPr>
            <w:tcW w:w="2498" w:type="pct"/>
            <w:gridSpan w:val="5"/>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sz w:val="18"/>
                <w:szCs w:val="18"/>
                <w:lang w:val="tr-TR" w:eastAsia="tr-TR"/>
              </w:rPr>
            </w:pPr>
            <w:r w:rsidRPr="00C92821">
              <w:rPr>
                <w:rFonts w:ascii="Tahoma" w:hAnsi="Tahoma" w:cs="Tahoma"/>
                <w:sz w:val="18"/>
                <w:szCs w:val="18"/>
                <w:lang w:val="tr-TR" w:eastAsia="tr-TR"/>
              </w:rPr>
              <w:t xml:space="preserve">Hedef </w:t>
            </w:r>
            <w:proofErr w:type="gramStart"/>
            <w:r w:rsidRPr="00C92821">
              <w:rPr>
                <w:rFonts w:ascii="Tahoma" w:hAnsi="Tahoma" w:cs="Tahoma"/>
                <w:sz w:val="18"/>
                <w:szCs w:val="18"/>
                <w:lang w:val="tr-TR" w:eastAsia="tr-TR"/>
              </w:rPr>
              <w:t>2.6</w:t>
            </w:r>
            <w:proofErr w:type="gramEnd"/>
            <w:r w:rsidRPr="00C92821">
              <w:rPr>
                <w:rFonts w:ascii="Tahoma" w:hAnsi="Tahoma" w:cs="Tahoma"/>
                <w:sz w:val="18"/>
                <w:szCs w:val="18"/>
                <w:lang w:val="tr-TR" w:eastAsia="tr-TR"/>
              </w:rPr>
              <w:t>: Bölgede ortaöğretimi tamamlayan öğrencilerin Ahi Evran Üniversitesini tercih edebilirliği artırılacaktır.</w:t>
            </w:r>
          </w:p>
        </w:tc>
      </w:tr>
      <w:tr w:rsidR="00CB6594" w:rsidRPr="00C92821" w:rsidTr="007D4C25">
        <w:trPr>
          <w:trHeight w:val="402"/>
        </w:trPr>
        <w:tc>
          <w:tcPr>
            <w:tcW w:w="138" w:type="pct"/>
            <w:tcBorders>
              <w:top w:val="nil"/>
              <w:left w:val="nil"/>
              <w:bottom w:val="nil"/>
              <w:right w:val="nil"/>
            </w:tcBorders>
            <w:shd w:val="clear" w:color="auto" w:fill="auto"/>
            <w:noWrap/>
            <w:vAlign w:val="center"/>
            <w:hideMark/>
          </w:tcPr>
          <w:p w:rsidR="00CB6594" w:rsidRPr="00C92821" w:rsidRDefault="00CB6594" w:rsidP="00EB0943">
            <w:pPr>
              <w:rPr>
                <w:rFonts w:ascii="Tahoma" w:hAnsi="Tahoma" w:cs="Tahoma"/>
                <w:sz w:val="18"/>
                <w:szCs w:val="18"/>
                <w:lang w:val="tr-TR" w:eastAsia="tr-TR"/>
              </w:rPr>
            </w:pPr>
          </w:p>
        </w:tc>
        <w:tc>
          <w:tcPr>
            <w:tcW w:w="2364"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52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461"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961" w:type="pct"/>
            <w:gridSpan w:val="2"/>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r>
      <w:tr w:rsidR="00CB6594" w:rsidRPr="00C92821" w:rsidTr="00CB6594">
        <w:trPr>
          <w:trHeight w:val="780"/>
        </w:trPr>
        <w:tc>
          <w:tcPr>
            <w:tcW w:w="3050" w:type="pct"/>
            <w:gridSpan w:val="3"/>
            <w:tcBorders>
              <w:top w:val="single" w:sz="4" w:space="0" w:color="auto"/>
              <w:left w:val="single" w:sz="4" w:space="0" w:color="auto"/>
              <w:bottom w:val="nil"/>
              <w:right w:val="single" w:sz="4" w:space="0" w:color="000000"/>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Performans Hedefi</w:t>
            </w:r>
          </w:p>
        </w:tc>
        <w:tc>
          <w:tcPr>
            <w:tcW w:w="1950" w:type="pct"/>
            <w:gridSpan w:val="4"/>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jc w:val="both"/>
              <w:rPr>
                <w:rFonts w:ascii="Tahoma" w:hAnsi="Tahoma" w:cs="Tahoma"/>
                <w:b/>
                <w:bCs/>
                <w:sz w:val="20"/>
                <w:lang w:val="tr-TR" w:eastAsia="tr-TR"/>
              </w:rPr>
            </w:pPr>
            <w:r w:rsidRPr="00C92821">
              <w:rPr>
                <w:rFonts w:ascii="Tahoma" w:hAnsi="Tahoma" w:cs="Tahoma"/>
                <w:b/>
                <w:bCs/>
                <w:sz w:val="20"/>
                <w:lang w:val="tr-TR" w:eastAsia="tr-TR"/>
              </w:rPr>
              <w:t xml:space="preserve">Hedef </w:t>
            </w:r>
            <w:proofErr w:type="gramStart"/>
            <w:r w:rsidRPr="00C92821">
              <w:rPr>
                <w:rFonts w:ascii="Tahoma" w:hAnsi="Tahoma" w:cs="Tahoma"/>
                <w:b/>
                <w:bCs/>
                <w:sz w:val="20"/>
                <w:lang w:val="tr-TR" w:eastAsia="tr-TR"/>
              </w:rPr>
              <w:t>2.6</w:t>
            </w:r>
            <w:proofErr w:type="gramEnd"/>
            <w:r w:rsidRPr="00C92821">
              <w:rPr>
                <w:rFonts w:ascii="Tahoma" w:hAnsi="Tahoma" w:cs="Tahoma"/>
                <w:b/>
                <w:bCs/>
                <w:sz w:val="20"/>
                <w:lang w:val="tr-TR" w:eastAsia="tr-TR"/>
              </w:rPr>
              <w:t>: Bölgede ortaöğretimi tamamlayan öğrencilerin Ahi Evran Üniversitesini tercih edebilirliği artırılacaktır.</w:t>
            </w:r>
          </w:p>
        </w:tc>
      </w:tr>
      <w:tr w:rsidR="00CB6594" w:rsidRPr="00C92821" w:rsidTr="00EB0943">
        <w:trPr>
          <w:trHeight w:val="109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92821" w:rsidRDefault="00CB6594" w:rsidP="00EB0943">
            <w:pPr>
              <w:jc w:val="both"/>
              <w:rPr>
                <w:rFonts w:ascii="Tahoma" w:hAnsi="Tahoma" w:cs="Tahoma"/>
                <w:sz w:val="18"/>
                <w:szCs w:val="18"/>
                <w:lang w:val="tr-TR" w:eastAsia="tr-TR"/>
              </w:rPr>
            </w:pPr>
            <w:r w:rsidRPr="00C92821">
              <w:rPr>
                <w:rFonts w:ascii="Tahoma" w:hAnsi="Tahoma" w:cs="Tahoma"/>
                <w:sz w:val="18"/>
                <w:szCs w:val="18"/>
                <w:lang w:val="tr-TR" w:eastAsia="tr-TR"/>
              </w:rPr>
              <w:t xml:space="preserve">Üniversitenin akademik birimlerce tanıtımı yapılarak Ahi Evran Üniversitesinin tercih edilebilirliği arttırılacaktır. Böylece Üniversitenin ulusal standartlarda tercih edilebilir bir Üniversite olması sağlanacaktır. Bölgedeki paydaşlara öncülük etmek amacıyla öğrencilerimize ayrılan burs </w:t>
            </w:r>
            <w:proofErr w:type="gramStart"/>
            <w:r w:rsidRPr="00C92821">
              <w:rPr>
                <w:rFonts w:ascii="Tahoma" w:hAnsi="Tahoma" w:cs="Tahoma"/>
                <w:sz w:val="18"/>
                <w:szCs w:val="18"/>
                <w:lang w:val="tr-TR" w:eastAsia="tr-TR"/>
              </w:rPr>
              <w:t>imkanları</w:t>
            </w:r>
            <w:proofErr w:type="gramEnd"/>
            <w:r w:rsidRPr="00C92821">
              <w:rPr>
                <w:rFonts w:ascii="Tahoma" w:hAnsi="Tahoma" w:cs="Tahoma"/>
                <w:sz w:val="18"/>
                <w:szCs w:val="18"/>
                <w:lang w:val="tr-TR" w:eastAsia="tr-TR"/>
              </w:rPr>
              <w:t xml:space="preserve"> arttırılarak öğrencilerin mağdur olmaması hedeflenmektedir. İlgili yılda İlden Ahi Evran Üniversitesine yerleşenlerin sayısı/ ilden toplam yükseköğretim kurumlarına yerleşenlerin sayısı ile de hedefe ne kadar ulaşıldığı tespit edilecektir.</w:t>
            </w:r>
          </w:p>
        </w:tc>
      </w:tr>
      <w:tr w:rsidR="00CB6594" w:rsidRPr="00C92821" w:rsidTr="007D4C25">
        <w:trPr>
          <w:trHeight w:val="450"/>
        </w:trPr>
        <w:tc>
          <w:tcPr>
            <w:tcW w:w="138" w:type="pct"/>
            <w:tcBorders>
              <w:top w:val="nil"/>
              <w:left w:val="nil"/>
              <w:bottom w:val="nil"/>
              <w:right w:val="nil"/>
            </w:tcBorders>
            <w:shd w:val="clear" w:color="auto" w:fill="auto"/>
            <w:noWrap/>
            <w:vAlign w:val="center"/>
            <w:hideMark/>
          </w:tcPr>
          <w:p w:rsidR="00CB6594" w:rsidRPr="00C92821" w:rsidRDefault="00CB6594" w:rsidP="00EB0943">
            <w:pPr>
              <w:jc w:val="both"/>
              <w:rPr>
                <w:rFonts w:ascii="Tahoma" w:hAnsi="Tahoma" w:cs="Tahoma"/>
                <w:sz w:val="18"/>
                <w:szCs w:val="18"/>
                <w:lang w:val="tr-TR" w:eastAsia="tr-TR"/>
              </w:rPr>
            </w:pPr>
          </w:p>
        </w:tc>
        <w:tc>
          <w:tcPr>
            <w:tcW w:w="2364"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528"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461" w:type="pct"/>
            <w:tcBorders>
              <w:top w:val="nil"/>
              <w:left w:val="nil"/>
              <w:bottom w:val="nil"/>
              <w:right w:val="nil"/>
            </w:tcBorders>
            <w:shd w:val="clear" w:color="auto" w:fill="auto"/>
            <w:noWrap/>
            <w:vAlign w:val="center"/>
            <w:hideMark/>
          </w:tcPr>
          <w:p w:rsidR="00CB6594" w:rsidRPr="00C92821" w:rsidRDefault="00CB6594" w:rsidP="00EB0943">
            <w:pPr>
              <w:rPr>
                <w:sz w:val="20"/>
                <w:lang w:val="tr-TR" w:eastAsia="tr-TR"/>
              </w:rPr>
            </w:pPr>
          </w:p>
        </w:tc>
        <w:tc>
          <w:tcPr>
            <w:tcW w:w="961" w:type="pct"/>
            <w:gridSpan w:val="2"/>
            <w:tcBorders>
              <w:top w:val="nil"/>
              <w:left w:val="nil"/>
              <w:bottom w:val="nil"/>
              <w:right w:val="nil"/>
            </w:tcBorders>
            <w:shd w:val="clear" w:color="auto" w:fill="auto"/>
            <w:noWrap/>
            <w:vAlign w:val="center"/>
            <w:hideMark/>
          </w:tcPr>
          <w:p w:rsidR="00CB6594" w:rsidRPr="00C92821" w:rsidRDefault="00CB6594" w:rsidP="00EB0943">
            <w:pPr>
              <w:jc w:val="center"/>
              <w:rPr>
                <w:sz w:val="20"/>
                <w:lang w:val="tr-TR" w:eastAsia="tr-TR"/>
              </w:rPr>
            </w:pPr>
          </w:p>
        </w:tc>
      </w:tr>
      <w:tr w:rsidR="00CB6594" w:rsidRPr="00C92821" w:rsidTr="007D4C25">
        <w:trPr>
          <w:trHeight w:val="402"/>
        </w:trPr>
        <w:tc>
          <w:tcPr>
            <w:tcW w:w="138" w:type="pct"/>
            <w:tcBorders>
              <w:top w:val="nil"/>
              <w:left w:val="nil"/>
              <w:bottom w:val="nil"/>
              <w:right w:val="nil"/>
            </w:tcBorders>
            <w:shd w:val="clear" w:color="auto" w:fill="auto"/>
            <w:noWrap/>
            <w:vAlign w:val="bottom"/>
            <w:hideMark/>
          </w:tcPr>
          <w:p w:rsidR="00CB6594" w:rsidRPr="00C92821" w:rsidRDefault="00CB6594" w:rsidP="00EB0943">
            <w:pPr>
              <w:jc w:val="center"/>
              <w:rPr>
                <w:sz w:val="20"/>
                <w:lang w:val="tr-TR" w:eastAsia="tr-TR"/>
              </w:rPr>
            </w:pPr>
          </w:p>
        </w:tc>
        <w:tc>
          <w:tcPr>
            <w:tcW w:w="236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52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461"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961" w:type="pct"/>
            <w:gridSpan w:val="2"/>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r>
      <w:tr w:rsidR="007D4C25" w:rsidRPr="00C92821" w:rsidTr="007D4C25">
        <w:trPr>
          <w:trHeight w:val="525"/>
        </w:trPr>
        <w:tc>
          <w:tcPr>
            <w:tcW w:w="2502" w:type="pct"/>
            <w:gridSpan w:val="2"/>
            <w:tcBorders>
              <w:top w:val="single" w:sz="4" w:space="0" w:color="auto"/>
              <w:left w:val="single" w:sz="4" w:space="0" w:color="auto"/>
              <w:bottom w:val="single" w:sz="4" w:space="0" w:color="auto"/>
              <w:right w:val="nil"/>
            </w:tcBorders>
            <w:shd w:val="clear" w:color="auto" w:fill="auto"/>
            <w:noWrap/>
            <w:vAlign w:val="center"/>
            <w:hideMark/>
          </w:tcPr>
          <w:p w:rsidR="007D4C25" w:rsidRPr="00C92821" w:rsidRDefault="007D4C25" w:rsidP="00EB0943">
            <w:pPr>
              <w:jc w:val="center"/>
              <w:rPr>
                <w:rFonts w:ascii="Tahoma" w:hAnsi="Tahoma" w:cs="Tahoma"/>
                <w:b/>
                <w:bCs/>
                <w:sz w:val="20"/>
                <w:lang w:val="tr-TR" w:eastAsia="tr-TR"/>
              </w:rPr>
            </w:pPr>
            <w:r w:rsidRPr="00C92821">
              <w:rPr>
                <w:rFonts w:ascii="Tahoma" w:hAnsi="Tahoma" w:cs="Tahoma"/>
                <w:b/>
                <w:bCs/>
                <w:sz w:val="20"/>
                <w:lang w:val="tr-TR" w:eastAsia="tr-TR"/>
              </w:rPr>
              <w:t>Performans Göstergeleri</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C25" w:rsidRPr="00C92821" w:rsidRDefault="007D4C25" w:rsidP="00EB0943">
            <w:pPr>
              <w:rPr>
                <w:rFonts w:ascii="Tahoma" w:hAnsi="Tahoma" w:cs="Tahoma"/>
                <w:b/>
                <w:bCs/>
                <w:sz w:val="20"/>
                <w:lang w:val="tr-TR" w:eastAsia="tr-TR"/>
              </w:rPr>
            </w:pPr>
            <w:r w:rsidRPr="00C92821">
              <w:rPr>
                <w:rFonts w:ascii="Tahoma" w:hAnsi="Tahoma" w:cs="Tahoma"/>
                <w:b/>
                <w:bCs/>
                <w:sz w:val="20"/>
                <w:lang w:val="tr-TR" w:eastAsia="tr-TR"/>
              </w:rPr>
              <w:t>Ölçü Birimi</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rsidR="007D4C25" w:rsidRPr="00C92821" w:rsidRDefault="007D4C25" w:rsidP="00EB0943">
            <w:pPr>
              <w:jc w:val="center"/>
              <w:rPr>
                <w:rFonts w:ascii="Tahoma" w:hAnsi="Tahoma" w:cs="Tahoma"/>
                <w:b/>
                <w:bCs/>
                <w:sz w:val="20"/>
                <w:lang w:val="tr-TR" w:eastAsia="tr-TR"/>
              </w:rPr>
            </w:pPr>
            <w:r>
              <w:rPr>
                <w:rFonts w:ascii="Tahoma" w:hAnsi="Tahoma" w:cs="Tahoma"/>
                <w:b/>
                <w:bCs/>
                <w:sz w:val="20"/>
                <w:lang w:val="tr-TR" w:eastAsia="tr-TR"/>
              </w:rPr>
              <w:t>2017</w:t>
            </w:r>
          </w:p>
        </w:tc>
        <w:tc>
          <w:tcPr>
            <w:tcW w:w="461" w:type="pct"/>
            <w:tcBorders>
              <w:top w:val="single" w:sz="4" w:space="0" w:color="auto"/>
              <w:left w:val="nil"/>
              <w:bottom w:val="single" w:sz="4" w:space="0" w:color="auto"/>
              <w:right w:val="single" w:sz="4" w:space="0" w:color="auto"/>
            </w:tcBorders>
            <w:shd w:val="clear" w:color="auto" w:fill="auto"/>
            <w:noWrap/>
            <w:vAlign w:val="bottom"/>
            <w:hideMark/>
          </w:tcPr>
          <w:p w:rsidR="007D4C25" w:rsidRPr="00C92821" w:rsidRDefault="007D4C25" w:rsidP="00EB0943">
            <w:pPr>
              <w:jc w:val="center"/>
              <w:rPr>
                <w:rFonts w:ascii="Tahoma" w:hAnsi="Tahoma" w:cs="Tahoma"/>
                <w:b/>
                <w:bCs/>
                <w:sz w:val="20"/>
                <w:lang w:val="tr-TR" w:eastAsia="tr-TR"/>
              </w:rPr>
            </w:pPr>
            <w:r>
              <w:rPr>
                <w:rFonts w:ascii="Tahoma" w:hAnsi="Tahoma" w:cs="Tahoma"/>
                <w:b/>
                <w:bCs/>
                <w:sz w:val="20"/>
                <w:lang w:val="tr-TR" w:eastAsia="tr-TR"/>
              </w:rPr>
              <w:t>2018</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7D4C25" w:rsidRPr="00C92821" w:rsidRDefault="007D4C25" w:rsidP="00EB0943">
            <w:pPr>
              <w:jc w:val="center"/>
              <w:rPr>
                <w:rFonts w:ascii="Tahoma" w:hAnsi="Tahoma" w:cs="Tahoma"/>
                <w:b/>
                <w:bCs/>
                <w:sz w:val="20"/>
                <w:lang w:val="tr-TR" w:eastAsia="tr-TR"/>
              </w:rPr>
            </w:pPr>
            <w:r>
              <w:rPr>
                <w:rFonts w:ascii="Tahoma" w:hAnsi="Tahoma" w:cs="Tahoma"/>
                <w:b/>
                <w:bCs/>
                <w:sz w:val="20"/>
                <w:lang w:val="tr-TR" w:eastAsia="tr-TR"/>
              </w:rPr>
              <w:t>2019</w:t>
            </w:r>
          </w:p>
        </w:tc>
        <w:tc>
          <w:tcPr>
            <w:tcW w:w="576" w:type="pct"/>
            <w:tcBorders>
              <w:top w:val="single" w:sz="4" w:space="0" w:color="auto"/>
              <w:left w:val="nil"/>
              <w:bottom w:val="single" w:sz="4" w:space="0" w:color="auto"/>
              <w:right w:val="single" w:sz="4" w:space="0" w:color="auto"/>
            </w:tcBorders>
            <w:shd w:val="clear" w:color="auto" w:fill="auto"/>
            <w:vAlign w:val="bottom"/>
          </w:tcPr>
          <w:p w:rsidR="007D4C25" w:rsidRPr="00C92821" w:rsidRDefault="007D4C25" w:rsidP="007D4C25">
            <w:pPr>
              <w:jc w:val="center"/>
              <w:rPr>
                <w:rFonts w:ascii="Tahoma" w:hAnsi="Tahoma" w:cs="Tahoma"/>
                <w:b/>
                <w:bCs/>
                <w:sz w:val="20"/>
                <w:lang w:val="tr-TR" w:eastAsia="tr-TR"/>
              </w:rPr>
            </w:pPr>
            <w:r>
              <w:rPr>
                <w:rFonts w:ascii="Tahoma" w:hAnsi="Tahoma" w:cs="Tahoma"/>
                <w:b/>
                <w:bCs/>
                <w:sz w:val="20"/>
                <w:lang w:val="tr-TR" w:eastAsia="tr-TR"/>
              </w:rPr>
              <w:t>2020</w:t>
            </w:r>
          </w:p>
        </w:tc>
      </w:tr>
      <w:tr w:rsidR="007D4C25" w:rsidRPr="00C92821" w:rsidTr="007D4C25">
        <w:trPr>
          <w:trHeight w:val="510"/>
        </w:trPr>
        <w:tc>
          <w:tcPr>
            <w:tcW w:w="138" w:type="pct"/>
            <w:tcBorders>
              <w:top w:val="nil"/>
              <w:left w:val="single" w:sz="4" w:space="0" w:color="auto"/>
              <w:bottom w:val="single" w:sz="4" w:space="0" w:color="auto"/>
              <w:right w:val="nil"/>
            </w:tcBorders>
            <w:shd w:val="clear" w:color="auto" w:fill="auto"/>
            <w:noWrap/>
            <w:vAlign w:val="center"/>
            <w:hideMark/>
          </w:tcPr>
          <w:p w:rsidR="007D4C25" w:rsidRPr="00C92821" w:rsidRDefault="007D4C25" w:rsidP="00EB0943">
            <w:pPr>
              <w:jc w:val="center"/>
              <w:rPr>
                <w:rFonts w:ascii="Tahoma" w:hAnsi="Tahoma" w:cs="Tahoma"/>
                <w:sz w:val="20"/>
                <w:lang w:val="tr-TR" w:eastAsia="tr-TR"/>
              </w:rPr>
            </w:pPr>
            <w:r w:rsidRPr="00C92821">
              <w:rPr>
                <w:rFonts w:ascii="Tahoma" w:hAnsi="Tahoma" w:cs="Tahoma"/>
                <w:sz w:val="20"/>
                <w:lang w:val="tr-TR" w:eastAsia="tr-TR"/>
              </w:rPr>
              <w:t>1</w:t>
            </w:r>
          </w:p>
        </w:tc>
        <w:tc>
          <w:tcPr>
            <w:tcW w:w="2364" w:type="pct"/>
            <w:tcBorders>
              <w:top w:val="nil"/>
              <w:left w:val="single" w:sz="4" w:space="0" w:color="auto"/>
              <w:bottom w:val="single" w:sz="4" w:space="0" w:color="auto"/>
              <w:right w:val="nil"/>
            </w:tcBorders>
            <w:shd w:val="clear" w:color="auto" w:fill="auto"/>
            <w:vAlign w:val="center"/>
            <w:hideMark/>
          </w:tcPr>
          <w:p w:rsidR="007D4C25" w:rsidRDefault="007D4C25" w:rsidP="00EB0943">
            <w:pPr>
              <w:rPr>
                <w:rFonts w:ascii="Tahoma" w:hAnsi="Tahoma" w:cs="Tahoma"/>
                <w:sz w:val="20"/>
                <w:lang w:val="tr-TR" w:eastAsia="tr-TR"/>
              </w:rPr>
            </w:pPr>
            <w:r w:rsidRPr="00C92821">
              <w:rPr>
                <w:rFonts w:ascii="Tahoma" w:hAnsi="Tahoma" w:cs="Tahoma"/>
                <w:sz w:val="20"/>
                <w:lang w:val="tr-TR" w:eastAsia="tr-TR"/>
              </w:rPr>
              <w:t>İlgili yılda ilden Ahi Evran Üniversitesi'ne yerleşenlerin sayısı/ilden toplam yükseköğretim kurumlarına yerleşenlerin sayısı</w:t>
            </w:r>
          </w:p>
          <w:p w:rsidR="007D4C25" w:rsidRPr="00C92821" w:rsidRDefault="007D4C25" w:rsidP="00EB0943">
            <w:pPr>
              <w:rPr>
                <w:rFonts w:ascii="Tahoma" w:hAnsi="Tahoma" w:cs="Tahoma"/>
                <w:sz w:val="20"/>
                <w:lang w:val="tr-TR" w:eastAsia="tr-TR"/>
              </w:rPr>
            </w:pPr>
            <w:r>
              <w:rPr>
                <w:rFonts w:cstheme="minorHAnsi"/>
                <w:sz w:val="18"/>
                <w:szCs w:val="18"/>
                <w:lang w:eastAsia="tr-TR"/>
              </w:rPr>
              <w:t xml:space="preserve">(2017 </w:t>
            </w:r>
            <w:proofErr w:type="spellStart"/>
            <w:r>
              <w:rPr>
                <w:rFonts w:cstheme="minorHAnsi"/>
                <w:sz w:val="18"/>
                <w:szCs w:val="18"/>
                <w:lang w:eastAsia="tr-TR"/>
              </w:rPr>
              <w:t>yılı</w:t>
            </w:r>
            <w:proofErr w:type="spellEnd"/>
            <w:r>
              <w:rPr>
                <w:rFonts w:cstheme="minorHAnsi"/>
                <w:sz w:val="18"/>
                <w:szCs w:val="18"/>
                <w:lang w:eastAsia="tr-TR"/>
              </w:rPr>
              <w:t xml:space="preserve"> (58/77</w:t>
            </w:r>
            <w:proofErr w:type="gramStart"/>
            <w:r>
              <w:rPr>
                <w:rFonts w:cstheme="minorHAnsi"/>
                <w:sz w:val="18"/>
                <w:szCs w:val="18"/>
                <w:lang w:eastAsia="tr-TR"/>
              </w:rPr>
              <w:t>)-</w:t>
            </w:r>
            <w:proofErr w:type="gramEnd"/>
            <w:r>
              <w:rPr>
                <w:rFonts w:cstheme="minorHAnsi"/>
                <w:sz w:val="18"/>
                <w:szCs w:val="18"/>
                <w:lang w:eastAsia="tr-TR"/>
              </w:rPr>
              <w:t xml:space="preserve"> 0,75 </w:t>
            </w:r>
            <w:proofErr w:type="spellStart"/>
            <w:r>
              <w:rPr>
                <w:rFonts w:cstheme="minorHAnsi"/>
                <w:sz w:val="18"/>
                <w:szCs w:val="18"/>
                <w:lang w:eastAsia="tr-TR"/>
              </w:rPr>
              <w:t>iken</w:t>
            </w:r>
            <w:proofErr w:type="spellEnd"/>
            <w:r>
              <w:rPr>
                <w:rFonts w:cstheme="minorHAnsi"/>
                <w:sz w:val="18"/>
                <w:szCs w:val="18"/>
                <w:lang w:eastAsia="tr-TR"/>
              </w:rPr>
              <w:t xml:space="preserve"> 2018 </w:t>
            </w:r>
            <w:proofErr w:type="spellStart"/>
            <w:r>
              <w:rPr>
                <w:rFonts w:cstheme="minorHAnsi"/>
                <w:sz w:val="18"/>
                <w:szCs w:val="18"/>
                <w:lang w:eastAsia="tr-TR"/>
              </w:rPr>
              <w:t>yılında</w:t>
            </w:r>
            <w:proofErr w:type="spellEnd"/>
            <w:r>
              <w:rPr>
                <w:rFonts w:cstheme="minorHAnsi"/>
                <w:sz w:val="18"/>
                <w:szCs w:val="18"/>
                <w:lang w:eastAsia="tr-TR"/>
              </w:rPr>
              <w:t xml:space="preserve"> </w:t>
            </w:r>
            <w:proofErr w:type="spellStart"/>
            <w:r>
              <w:rPr>
                <w:rFonts w:cstheme="minorHAnsi"/>
                <w:sz w:val="18"/>
                <w:szCs w:val="18"/>
                <w:lang w:eastAsia="tr-TR"/>
              </w:rPr>
              <w:t>ise</w:t>
            </w:r>
            <w:proofErr w:type="spellEnd"/>
            <w:r>
              <w:rPr>
                <w:rFonts w:cstheme="minorHAnsi"/>
                <w:sz w:val="18"/>
                <w:szCs w:val="18"/>
                <w:lang w:eastAsia="tr-TR"/>
              </w:rPr>
              <w:t xml:space="preserve">  (61/59) 1.03 </w:t>
            </w:r>
            <w:proofErr w:type="spellStart"/>
            <w:r>
              <w:rPr>
                <w:rFonts w:cstheme="minorHAnsi"/>
                <w:sz w:val="18"/>
                <w:szCs w:val="18"/>
                <w:lang w:eastAsia="tr-TR"/>
              </w:rPr>
              <w:t>olmuş</w:t>
            </w:r>
            <w:proofErr w:type="spellEnd"/>
            <w:r>
              <w:rPr>
                <w:rFonts w:cstheme="minorHAnsi"/>
                <w:sz w:val="18"/>
                <w:szCs w:val="18"/>
                <w:lang w:eastAsia="tr-TR"/>
              </w:rPr>
              <w:t xml:space="preserve">  </w:t>
            </w:r>
            <w:proofErr w:type="spellStart"/>
            <w:r>
              <w:rPr>
                <w:rFonts w:cstheme="minorHAnsi"/>
                <w:sz w:val="18"/>
                <w:szCs w:val="18"/>
                <w:lang w:eastAsia="tr-TR"/>
              </w:rPr>
              <w:t>ilimizden</w:t>
            </w:r>
            <w:proofErr w:type="spellEnd"/>
            <w:r>
              <w:rPr>
                <w:rFonts w:cstheme="minorHAnsi"/>
                <w:sz w:val="18"/>
                <w:szCs w:val="18"/>
                <w:lang w:eastAsia="tr-TR"/>
              </w:rPr>
              <w:t xml:space="preserve"> </w:t>
            </w:r>
            <w:proofErr w:type="spellStart"/>
            <w:r>
              <w:rPr>
                <w:rFonts w:cstheme="minorHAnsi"/>
                <w:sz w:val="18"/>
                <w:szCs w:val="18"/>
                <w:lang w:eastAsia="tr-TR"/>
              </w:rPr>
              <w:t>fakültemizi</w:t>
            </w:r>
            <w:proofErr w:type="spellEnd"/>
            <w:r>
              <w:rPr>
                <w:rFonts w:cstheme="minorHAnsi"/>
                <w:sz w:val="18"/>
                <w:szCs w:val="18"/>
                <w:lang w:eastAsia="tr-TR"/>
              </w:rPr>
              <w:t xml:space="preserve"> </w:t>
            </w:r>
            <w:proofErr w:type="spellStart"/>
            <w:r>
              <w:rPr>
                <w:rFonts w:cstheme="minorHAnsi"/>
                <w:sz w:val="18"/>
                <w:szCs w:val="18"/>
                <w:lang w:eastAsia="tr-TR"/>
              </w:rPr>
              <w:t>tercih</w:t>
            </w:r>
            <w:proofErr w:type="spellEnd"/>
            <w:r>
              <w:rPr>
                <w:rFonts w:cstheme="minorHAnsi"/>
                <w:sz w:val="18"/>
                <w:szCs w:val="18"/>
                <w:lang w:eastAsia="tr-TR"/>
              </w:rPr>
              <w:t xml:space="preserve"> </w:t>
            </w:r>
            <w:proofErr w:type="spellStart"/>
            <w:r>
              <w:rPr>
                <w:rFonts w:cstheme="minorHAnsi"/>
                <w:sz w:val="18"/>
                <w:szCs w:val="18"/>
                <w:lang w:eastAsia="tr-TR"/>
              </w:rPr>
              <w:t>oranında</w:t>
            </w:r>
            <w:proofErr w:type="spellEnd"/>
            <w:r>
              <w:rPr>
                <w:rFonts w:cstheme="minorHAnsi"/>
                <w:sz w:val="18"/>
                <w:szCs w:val="18"/>
                <w:lang w:eastAsia="tr-TR"/>
              </w:rPr>
              <w:t xml:space="preserve"> </w:t>
            </w:r>
            <w:proofErr w:type="spellStart"/>
            <w:r>
              <w:rPr>
                <w:rFonts w:cstheme="minorHAnsi"/>
                <w:sz w:val="18"/>
                <w:szCs w:val="18"/>
                <w:lang w:eastAsia="tr-TR"/>
              </w:rPr>
              <w:t>artış</w:t>
            </w:r>
            <w:proofErr w:type="spellEnd"/>
            <w:r>
              <w:rPr>
                <w:rFonts w:cstheme="minorHAnsi"/>
                <w:sz w:val="18"/>
                <w:szCs w:val="18"/>
                <w:lang w:eastAsia="tr-TR"/>
              </w:rPr>
              <w:t xml:space="preserve"> </w:t>
            </w:r>
            <w:proofErr w:type="spellStart"/>
            <w:r>
              <w:rPr>
                <w:rFonts w:cstheme="minorHAnsi"/>
                <w:sz w:val="18"/>
                <w:szCs w:val="18"/>
                <w:lang w:eastAsia="tr-TR"/>
              </w:rPr>
              <w:t>gözlenmiştir</w:t>
            </w:r>
            <w:proofErr w:type="spellEnd"/>
            <w:r>
              <w:rPr>
                <w:rFonts w:cstheme="minorHAnsi"/>
                <w:sz w:val="18"/>
                <w:szCs w:val="18"/>
                <w:lang w:eastAsia="tr-TR"/>
              </w:rPr>
              <w:t xml:space="preserve">..) 2019 </w:t>
            </w:r>
            <w:proofErr w:type="spellStart"/>
            <w:r>
              <w:rPr>
                <w:rFonts w:cstheme="minorHAnsi"/>
                <w:sz w:val="18"/>
                <w:szCs w:val="18"/>
                <w:lang w:eastAsia="tr-TR"/>
              </w:rPr>
              <w:t>yılı</w:t>
            </w:r>
            <w:proofErr w:type="spellEnd"/>
            <w:r>
              <w:rPr>
                <w:rFonts w:cstheme="minorHAnsi"/>
                <w:sz w:val="18"/>
                <w:szCs w:val="18"/>
                <w:lang w:eastAsia="tr-TR"/>
              </w:rPr>
              <w:t xml:space="preserve"> (66/131) </w:t>
            </w:r>
            <w:proofErr w:type="spellStart"/>
            <w:r>
              <w:rPr>
                <w:rFonts w:cstheme="minorHAnsi"/>
                <w:sz w:val="18"/>
                <w:szCs w:val="18"/>
                <w:lang w:eastAsia="tr-TR"/>
              </w:rPr>
              <w:t>ise</w:t>
            </w:r>
            <w:proofErr w:type="spellEnd"/>
            <w:r>
              <w:rPr>
                <w:rFonts w:cstheme="minorHAnsi"/>
                <w:sz w:val="18"/>
                <w:szCs w:val="18"/>
                <w:lang w:eastAsia="tr-TR"/>
              </w:rPr>
              <w:t xml:space="preserve"> 0.5 </w:t>
            </w:r>
            <w:proofErr w:type="spellStart"/>
            <w:r>
              <w:rPr>
                <w:rFonts w:cstheme="minorHAnsi"/>
                <w:sz w:val="18"/>
                <w:szCs w:val="18"/>
                <w:lang w:eastAsia="tr-TR"/>
              </w:rPr>
              <w:t>olmuş</w:t>
            </w:r>
            <w:proofErr w:type="spellEnd"/>
            <w:r>
              <w:rPr>
                <w:rFonts w:cstheme="minorHAnsi"/>
                <w:sz w:val="18"/>
                <w:szCs w:val="18"/>
                <w:lang w:eastAsia="tr-TR"/>
              </w:rPr>
              <w:t xml:space="preserve"> </w:t>
            </w:r>
            <w:proofErr w:type="spellStart"/>
            <w:r>
              <w:rPr>
                <w:rFonts w:cstheme="minorHAnsi"/>
                <w:sz w:val="18"/>
                <w:szCs w:val="18"/>
                <w:lang w:eastAsia="tr-TR"/>
              </w:rPr>
              <w:t>ilimizden</w:t>
            </w:r>
            <w:proofErr w:type="spellEnd"/>
            <w:r>
              <w:rPr>
                <w:rFonts w:cstheme="minorHAnsi"/>
                <w:sz w:val="18"/>
                <w:szCs w:val="18"/>
                <w:lang w:eastAsia="tr-TR"/>
              </w:rPr>
              <w:t xml:space="preserve"> </w:t>
            </w:r>
            <w:proofErr w:type="spellStart"/>
            <w:r>
              <w:rPr>
                <w:rFonts w:cstheme="minorHAnsi"/>
                <w:sz w:val="18"/>
                <w:szCs w:val="18"/>
                <w:lang w:eastAsia="tr-TR"/>
              </w:rPr>
              <w:t>fakültemizi</w:t>
            </w:r>
            <w:proofErr w:type="spellEnd"/>
            <w:r>
              <w:rPr>
                <w:rFonts w:cstheme="minorHAnsi"/>
                <w:sz w:val="18"/>
                <w:szCs w:val="18"/>
                <w:lang w:eastAsia="tr-TR"/>
              </w:rPr>
              <w:t xml:space="preserve"> </w:t>
            </w:r>
            <w:proofErr w:type="spellStart"/>
            <w:r>
              <w:rPr>
                <w:rFonts w:cstheme="minorHAnsi"/>
                <w:sz w:val="18"/>
                <w:szCs w:val="18"/>
                <w:lang w:eastAsia="tr-TR"/>
              </w:rPr>
              <w:t>tercih</w:t>
            </w:r>
            <w:proofErr w:type="spellEnd"/>
            <w:r>
              <w:rPr>
                <w:rFonts w:cstheme="minorHAnsi"/>
                <w:sz w:val="18"/>
                <w:szCs w:val="18"/>
                <w:lang w:eastAsia="tr-TR"/>
              </w:rPr>
              <w:t xml:space="preserve"> </w:t>
            </w:r>
            <w:proofErr w:type="spellStart"/>
            <w:r>
              <w:rPr>
                <w:rFonts w:cstheme="minorHAnsi"/>
                <w:sz w:val="18"/>
                <w:szCs w:val="18"/>
                <w:lang w:eastAsia="tr-TR"/>
              </w:rPr>
              <w:t>oranında</w:t>
            </w:r>
            <w:proofErr w:type="spellEnd"/>
            <w:r>
              <w:rPr>
                <w:rFonts w:cstheme="minorHAnsi"/>
                <w:sz w:val="18"/>
                <w:szCs w:val="18"/>
                <w:lang w:eastAsia="tr-TR"/>
              </w:rPr>
              <w:t xml:space="preserve"> </w:t>
            </w:r>
            <w:proofErr w:type="spellStart"/>
            <w:r>
              <w:rPr>
                <w:rFonts w:cstheme="minorHAnsi"/>
                <w:sz w:val="18"/>
                <w:szCs w:val="18"/>
                <w:lang w:eastAsia="tr-TR"/>
              </w:rPr>
              <w:t>düşüş</w:t>
            </w:r>
            <w:proofErr w:type="spellEnd"/>
            <w:r>
              <w:rPr>
                <w:rFonts w:cstheme="minorHAnsi"/>
                <w:sz w:val="18"/>
                <w:szCs w:val="18"/>
                <w:lang w:eastAsia="tr-TR"/>
              </w:rPr>
              <w:t xml:space="preserve"> </w:t>
            </w:r>
            <w:proofErr w:type="spellStart"/>
            <w:r>
              <w:rPr>
                <w:rFonts w:cstheme="minorHAnsi"/>
                <w:sz w:val="18"/>
                <w:szCs w:val="18"/>
                <w:lang w:eastAsia="tr-TR"/>
              </w:rPr>
              <w:t>gözlenmiştir</w:t>
            </w:r>
            <w:proofErr w:type="spellEnd"/>
            <w:r>
              <w:rPr>
                <w:rFonts w:cstheme="minorHAnsi"/>
                <w:sz w:val="18"/>
                <w:szCs w:val="18"/>
                <w:lang w:eastAsia="tr-TR"/>
              </w:rPr>
              <w:t>.</w:t>
            </w:r>
          </w:p>
        </w:tc>
        <w:tc>
          <w:tcPr>
            <w:tcW w:w="548" w:type="pct"/>
            <w:tcBorders>
              <w:top w:val="nil"/>
              <w:left w:val="single" w:sz="4" w:space="0" w:color="auto"/>
              <w:bottom w:val="single" w:sz="4" w:space="0" w:color="auto"/>
              <w:right w:val="single" w:sz="4" w:space="0" w:color="auto"/>
            </w:tcBorders>
            <w:shd w:val="clear" w:color="auto" w:fill="auto"/>
            <w:vAlign w:val="center"/>
            <w:hideMark/>
          </w:tcPr>
          <w:p w:rsidR="007D4C25" w:rsidRPr="00C92821" w:rsidRDefault="007D4C25" w:rsidP="00EB0943">
            <w:pPr>
              <w:rPr>
                <w:rFonts w:ascii="Tahoma" w:hAnsi="Tahoma" w:cs="Tahoma"/>
                <w:sz w:val="20"/>
                <w:lang w:val="tr-TR" w:eastAsia="tr-TR"/>
              </w:rPr>
            </w:pPr>
            <w:r w:rsidRPr="00C92821">
              <w:rPr>
                <w:rFonts w:ascii="Tahoma" w:hAnsi="Tahoma" w:cs="Tahoma"/>
                <w:sz w:val="20"/>
                <w:lang w:val="tr-TR" w:eastAsia="tr-TR"/>
              </w:rPr>
              <w:t>Oran</w:t>
            </w:r>
          </w:p>
        </w:tc>
        <w:tc>
          <w:tcPr>
            <w:tcW w:w="528" w:type="pct"/>
            <w:tcBorders>
              <w:top w:val="nil"/>
              <w:left w:val="nil"/>
              <w:bottom w:val="single" w:sz="4" w:space="0" w:color="auto"/>
              <w:right w:val="single" w:sz="4" w:space="0" w:color="auto"/>
            </w:tcBorders>
            <w:shd w:val="clear" w:color="auto" w:fill="auto"/>
            <w:noWrap/>
            <w:vAlign w:val="bottom"/>
            <w:hideMark/>
          </w:tcPr>
          <w:p w:rsidR="007D4C25" w:rsidRPr="00C92821" w:rsidRDefault="007D4C25" w:rsidP="00EB0943">
            <w:pPr>
              <w:jc w:val="right"/>
              <w:rPr>
                <w:rFonts w:ascii="Tahoma" w:hAnsi="Tahoma" w:cs="Tahoma"/>
                <w:sz w:val="20"/>
                <w:lang w:val="tr-TR" w:eastAsia="tr-TR"/>
              </w:rPr>
            </w:pPr>
            <w:r>
              <w:rPr>
                <w:rFonts w:cstheme="minorHAnsi"/>
                <w:szCs w:val="24"/>
              </w:rPr>
              <w:t>0.75</w:t>
            </w:r>
          </w:p>
        </w:tc>
        <w:tc>
          <w:tcPr>
            <w:tcW w:w="461" w:type="pct"/>
            <w:tcBorders>
              <w:top w:val="nil"/>
              <w:left w:val="nil"/>
              <w:bottom w:val="single" w:sz="4" w:space="0" w:color="auto"/>
              <w:right w:val="single" w:sz="4" w:space="0" w:color="auto"/>
            </w:tcBorders>
            <w:shd w:val="clear" w:color="auto" w:fill="auto"/>
            <w:noWrap/>
            <w:vAlign w:val="bottom"/>
            <w:hideMark/>
          </w:tcPr>
          <w:p w:rsidR="007D4C25" w:rsidRPr="00C92821" w:rsidRDefault="007D4C25" w:rsidP="00EB0943">
            <w:pPr>
              <w:jc w:val="right"/>
              <w:rPr>
                <w:rFonts w:ascii="Tahoma" w:hAnsi="Tahoma" w:cs="Tahoma"/>
                <w:sz w:val="20"/>
                <w:lang w:val="tr-TR" w:eastAsia="tr-TR"/>
              </w:rPr>
            </w:pPr>
            <w:r>
              <w:rPr>
                <w:rFonts w:ascii="Tahoma" w:hAnsi="Tahoma" w:cs="Tahoma"/>
                <w:color w:val="FF0000"/>
                <w:sz w:val="20"/>
                <w:lang w:val="tr-TR" w:eastAsia="tr-TR"/>
              </w:rPr>
              <w:t xml:space="preserve">  1.03</w:t>
            </w:r>
          </w:p>
        </w:tc>
        <w:tc>
          <w:tcPr>
            <w:tcW w:w="385" w:type="pct"/>
            <w:tcBorders>
              <w:top w:val="nil"/>
              <w:left w:val="nil"/>
              <w:bottom w:val="single" w:sz="4" w:space="0" w:color="auto"/>
              <w:right w:val="single" w:sz="4" w:space="0" w:color="auto"/>
            </w:tcBorders>
            <w:shd w:val="clear" w:color="auto" w:fill="auto"/>
            <w:noWrap/>
            <w:vAlign w:val="bottom"/>
            <w:hideMark/>
          </w:tcPr>
          <w:p w:rsidR="007D4C25" w:rsidRPr="00C92821" w:rsidRDefault="007D4C25" w:rsidP="005E1639">
            <w:pPr>
              <w:jc w:val="center"/>
              <w:rPr>
                <w:rFonts w:ascii="Tahoma" w:hAnsi="Tahoma" w:cs="Tahoma"/>
                <w:sz w:val="20"/>
                <w:lang w:val="tr-TR" w:eastAsia="tr-TR"/>
              </w:rPr>
            </w:pPr>
            <w:r>
              <w:rPr>
                <w:rFonts w:ascii="Tahoma" w:hAnsi="Tahoma" w:cs="Tahoma"/>
                <w:color w:val="FF0000"/>
                <w:sz w:val="20"/>
                <w:lang w:val="tr-TR" w:eastAsia="tr-TR"/>
              </w:rPr>
              <w:t xml:space="preserve">0,50  </w:t>
            </w:r>
          </w:p>
        </w:tc>
        <w:tc>
          <w:tcPr>
            <w:tcW w:w="576" w:type="pct"/>
            <w:tcBorders>
              <w:top w:val="nil"/>
              <w:left w:val="nil"/>
              <w:bottom w:val="single" w:sz="4" w:space="0" w:color="auto"/>
              <w:right w:val="single" w:sz="4" w:space="0" w:color="auto"/>
            </w:tcBorders>
            <w:shd w:val="clear" w:color="auto" w:fill="auto"/>
            <w:vAlign w:val="bottom"/>
          </w:tcPr>
          <w:p w:rsidR="007D4C25" w:rsidRPr="00C92821" w:rsidRDefault="0059348C" w:rsidP="007D4C25">
            <w:pPr>
              <w:jc w:val="center"/>
              <w:rPr>
                <w:rFonts w:ascii="Tahoma" w:hAnsi="Tahoma" w:cs="Tahoma"/>
                <w:sz w:val="20"/>
                <w:lang w:val="tr-TR" w:eastAsia="tr-TR"/>
              </w:rPr>
            </w:pPr>
            <w:r>
              <w:rPr>
                <w:rFonts w:ascii="Tahoma" w:hAnsi="Tahoma" w:cs="Tahoma"/>
                <w:sz w:val="20"/>
                <w:lang w:val="tr-TR" w:eastAsia="tr-TR"/>
              </w:rPr>
              <w:t>1.05</w:t>
            </w:r>
          </w:p>
        </w:tc>
      </w:tr>
      <w:tr w:rsidR="00CB6594" w:rsidRPr="00C92821" w:rsidTr="007D4C25">
        <w:trPr>
          <w:trHeight w:val="402"/>
        </w:trPr>
        <w:tc>
          <w:tcPr>
            <w:tcW w:w="138" w:type="pct"/>
            <w:tcBorders>
              <w:top w:val="nil"/>
              <w:left w:val="nil"/>
              <w:bottom w:val="nil"/>
              <w:right w:val="nil"/>
            </w:tcBorders>
            <w:shd w:val="clear" w:color="auto" w:fill="auto"/>
            <w:noWrap/>
            <w:vAlign w:val="bottom"/>
            <w:hideMark/>
          </w:tcPr>
          <w:p w:rsidR="00CB6594" w:rsidRPr="00C92821" w:rsidRDefault="00CB6594" w:rsidP="00EB0943">
            <w:pPr>
              <w:rPr>
                <w:rFonts w:ascii="Tahoma" w:hAnsi="Tahoma" w:cs="Tahoma"/>
                <w:sz w:val="20"/>
                <w:lang w:val="tr-TR" w:eastAsia="tr-TR"/>
              </w:rPr>
            </w:pPr>
          </w:p>
        </w:tc>
        <w:tc>
          <w:tcPr>
            <w:tcW w:w="2364"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54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528"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461" w:type="pct"/>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c>
          <w:tcPr>
            <w:tcW w:w="961" w:type="pct"/>
            <w:gridSpan w:val="2"/>
            <w:tcBorders>
              <w:top w:val="nil"/>
              <w:left w:val="nil"/>
              <w:bottom w:val="nil"/>
              <w:right w:val="nil"/>
            </w:tcBorders>
            <w:shd w:val="clear" w:color="auto" w:fill="auto"/>
            <w:noWrap/>
            <w:vAlign w:val="bottom"/>
            <w:hideMark/>
          </w:tcPr>
          <w:p w:rsidR="00CB6594" w:rsidRPr="00C92821" w:rsidRDefault="00CB6594" w:rsidP="00EB0943">
            <w:pPr>
              <w:rPr>
                <w:sz w:val="20"/>
                <w:lang w:val="tr-TR" w:eastAsia="tr-TR"/>
              </w:rPr>
            </w:pPr>
          </w:p>
        </w:tc>
      </w:tr>
      <w:tr w:rsidR="00CB6594" w:rsidRPr="00C92821" w:rsidTr="00CB6594">
        <w:trPr>
          <w:trHeight w:val="402"/>
        </w:trPr>
        <w:tc>
          <w:tcPr>
            <w:tcW w:w="3050"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Faaliyetler</w:t>
            </w:r>
          </w:p>
        </w:tc>
        <w:tc>
          <w:tcPr>
            <w:tcW w:w="195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Kaynak İhtiyacı</w:t>
            </w:r>
          </w:p>
        </w:tc>
      </w:tr>
      <w:tr w:rsidR="00CB6594" w:rsidRPr="00C92821" w:rsidTr="007D4C25">
        <w:trPr>
          <w:trHeight w:val="510"/>
        </w:trPr>
        <w:tc>
          <w:tcPr>
            <w:tcW w:w="3050" w:type="pct"/>
            <w:gridSpan w:val="3"/>
            <w:vMerge/>
            <w:tcBorders>
              <w:top w:val="single" w:sz="4" w:space="0" w:color="auto"/>
              <w:left w:val="single" w:sz="4" w:space="0" w:color="auto"/>
              <w:bottom w:val="single" w:sz="4" w:space="0" w:color="000000"/>
              <w:right w:val="nil"/>
            </w:tcBorders>
            <w:vAlign w:val="center"/>
            <w:hideMark/>
          </w:tcPr>
          <w:p w:rsidR="00CB6594" w:rsidRPr="00C92821" w:rsidRDefault="00CB6594" w:rsidP="00EB0943">
            <w:pPr>
              <w:rPr>
                <w:rFonts w:ascii="Tahoma" w:hAnsi="Tahoma" w:cs="Tahoma"/>
                <w:b/>
                <w:bCs/>
                <w:sz w:val="20"/>
                <w:lang w:val="tr-TR" w:eastAsia="tr-TR"/>
              </w:rPr>
            </w:pPr>
          </w:p>
        </w:tc>
        <w:tc>
          <w:tcPr>
            <w:tcW w:w="528" w:type="pct"/>
            <w:tcBorders>
              <w:top w:val="nil"/>
              <w:left w:val="single" w:sz="4" w:space="0" w:color="auto"/>
              <w:bottom w:val="single" w:sz="4" w:space="0" w:color="auto"/>
              <w:right w:val="single" w:sz="4" w:space="0" w:color="auto"/>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Bütçe</w:t>
            </w:r>
          </w:p>
        </w:tc>
        <w:tc>
          <w:tcPr>
            <w:tcW w:w="461"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Bütçe Dışı</w:t>
            </w:r>
          </w:p>
        </w:tc>
        <w:tc>
          <w:tcPr>
            <w:tcW w:w="961" w:type="pct"/>
            <w:gridSpan w:val="2"/>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jc w:val="center"/>
              <w:rPr>
                <w:rFonts w:ascii="Tahoma" w:hAnsi="Tahoma" w:cs="Tahoma"/>
                <w:b/>
                <w:bCs/>
                <w:sz w:val="20"/>
                <w:lang w:val="tr-TR" w:eastAsia="tr-TR"/>
              </w:rPr>
            </w:pPr>
            <w:r w:rsidRPr="00C92821">
              <w:rPr>
                <w:rFonts w:ascii="Tahoma" w:hAnsi="Tahoma" w:cs="Tahoma"/>
                <w:b/>
                <w:bCs/>
                <w:sz w:val="20"/>
                <w:lang w:val="tr-TR" w:eastAsia="tr-TR"/>
              </w:rPr>
              <w:t>Toplam</w:t>
            </w:r>
          </w:p>
        </w:tc>
      </w:tr>
      <w:tr w:rsidR="00CB6594" w:rsidRPr="00C92821" w:rsidTr="007D4C25">
        <w:trPr>
          <w:trHeight w:val="702"/>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CB6594" w:rsidRPr="00C92821" w:rsidRDefault="00CB6594" w:rsidP="00EB0943">
            <w:pPr>
              <w:jc w:val="center"/>
              <w:rPr>
                <w:rFonts w:ascii="Tahoma" w:hAnsi="Tahoma" w:cs="Tahoma"/>
                <w:sz w:val="20"/>
                <w:lang w:val="tr-TR" w:eastAsia="tr-TR"/>
              </w:rPr>
            </w:pPr>
            <w:r w:rsidRPr="00C92821">
              <w:rPr>
                <w:rFonts w:ascii="Tahoma" w:hAnsi="Tahoma" w:cs="Tahoma"/>
                <w:sz w:val="20"/>
                <w:lang w:val="tr-TR" w:eastAsia="tr-TR"/>
              </w:rPr>
              <w:t>1</w:t>
            </w:r>
          </w:p>
        </w:tc>
        <w:tc>
          <w:tcPr>
            <w:tcW w:w="2912" w:type="pct"/>
            <w:gridSpan w:val="2"/>
            <w:tcBorders>
              <w:top w:val="single" w:sz="4" w:space="0" w:color="auto"/>
              <w:left w:val="nil"/>
              <w:bottom w:val="single" w:sz="4" w:space="0" w:color="auto"/>
              <w:right w:val="single" w:sz="4" w:space="0" w:color="000000"/>
            </w:tcBorders>
            <w:shd w:val="clear" w:color="auto" w:fill="auto"/>
            <w:vAlign w:val="center"/>
            <w:hideMark/>
          </w:tcPr>
          <w:p w:rsidR="00CB6594" w:rsidRPr="00C92821" w:rsidRDefault="00CB6594" w:rsidP="00EB0943">
            <w:pPr>
              <w:rPr>
                <w:rFonts w:ascii="Tahoma" w:hAnsi="Tahoma" w:cs="Tahoma"/>
                <w:sz w:val="18"/>
                <w:szCs w:val="18"/>
                <w:lang w:val="tr-TR" w:eastAsia="tr-TR"/>
              </w:rPr>
            </w:pPr>
            <w:r w:rsidRPr="00C92821">
              <w:rPr>
                <w:rFonts w:ascii="Tahoma" w:hAnsi="Tahoma" w:cs="Tahoma"/>
                <w:sz w:val="18"/>
                <w:szCs w:val="18"/>
                <w:lang w:val="tr-TR" w:eastAsia="tr-TR"/>
              </w:rPr>
              <w:t>Bölgedeki eğitim kurumlarında Üniversitenin birim/bölüm bazında tanıtımına ağırlık verilecektir.</w:t>
            </w:r>
          </w:p>
        </w:tc>
        <w:tc>
          <w:tcPr>
            <w:tcW w:w="528"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sz w:val="20"/>
                <w:lang w:val="tr-TR" w:eastAsia="tr-TR"/>
              </w:rPr>
            </w:pPr>
            <w:r w:rsidRPr="00C92821">
              <w:rPr>
                <w:rFonts w:ascii="Tahoma" w:hAnsi="Tahoma" w:cs="Tahoma"/>
                <w:sz w:val="20"/>
                <w:lang w:val="tr-TR" w:eastAsia="tr-TR"/>
              </w:rPr>
              <w:t>50.000</w:t>
            </w:r>
          </w:p>
        </w:tc>
        <w:tc>
          <w:tcPr>
            <w:tcW w:w="461"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sz w:val="20"/>
                <w:lang w:val="tr-TR" w:eastAsia="tr-TR"/>
              </w:rPr>
            </w:pPr>
            <w:r w:rsidRPr="00C92821">
              <w:rPr>
                <w:rFonts w:ascii="Tahoma" w:hAnsi="Tahoma" w:cs="Tahoma"/>
                <w:sz w:val="20"/>
                <w:lang w:val="tr-TR" w:eastAsia="tr-TR"/>
              </w:rPr>
              <w:t>0</w:t>
            </w:r>
          </w:p>
        </w:tc>
        <w:tc>
          <w:tcPr>
            <w:tcW w:w="961" w:type="pct"/>
            <w:gridSpan w:val="2"/>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sz w:val="20"/>
                <w:lang w:val="tr-TR" w:eastAsia="tr-TR"/>
              </w:rPr>
            </w:pPr>
            <w:r w:rsidRPr="00C92821">
              <w:rPr>
                <w:rFonts w:ascii="Tahoma" w:hAnsi="Tahoma" w:cs="Tahoma"/>
                <w:sz w:val="20"/>
                <w:lang w:val="tr-TR" w:eastAsia="tr-TR"/>
              </w:rPr>
              <w:t>50.000</w:t>
            </w:r>
          </w:p>
        </w:tc>
      </w:tr>
      <w:tr w:rsidR="00CB6594" w:rsidRPr="00C92821" w:rsidTr="007D4C25">
        <w:trPr>
          <w:trHeight w:val="255"/>
        </w:trPr>
        <w:tc>
          <w:tcPr>
            <w:tcW w:w="305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Genel Toplam</w:t>
            </w:r>
          </w:p>
        </w:tc>
        <w:tc>
          <w:tcPr>
            <w:tcW w:w="528"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50.000</w:t>
            </w:r>
          </w:p>
        </w:tc>
        <w:tc>
          <w:tcPr>
            <w:tcW w:w="461" w:type="pct"/>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0</w:t>
            </w:r>
          </w:p>
        </w:tc>
        <w:tc>
          <w:tcPr>
            <w:tcW w:w="961" w:type="pct"/>
            <w:gridSpan w:val="2"/>
            <w:tcBorders>
              <w:top w:val="nil"/>
              <w:left w:val="nil"/>
              <w:bottom w:val="single" w:sz="4" w:space="0" w:color="auto"/>
              <w:right w:val="single" w:sz="4" w:space="0" w:color="auto"/>
            </w:tcBorders>
            <w:shd w:val="clear" w:color="auto" w:fill="auto"/>
            <w:vAlign w:val="center"/>
            <w:hideMark/>
          </w:tcPr>
          <w:p w:rsidR="00CB6594" w:rsidRPr="00C92821" w:rsidRDefault="00CB6594" w:rsidP="00EB0943">
            <w:pPr>
              <w:rPr>
                <w:rFonts w:ascii="Tahoma" w:hAnsi="Tahoma" w:cs="Tahoma"/>
                <w:b/>
                <w:bCs/>
                <w:sz w:val="20"/>
                <w:lang w:val="tr-TR" w:eastAsia="tr-TR"/>
              </w:rPr>
            </w:pPr>
            <w:r w:rsidRPr="00C92821">
              <w:rPr>
                <w:rFonts w:ascii="Tahoma" w:hAnsi="Tahoma" w:cs="Tahoma"/>
                <w:b/>
                <w:bCs/>
                <w:sz w:val="20"/>
                <w:lang w:val="tr-TR" w:eastAsia="tr-TR"/>
              </w:rPr>
              <w:t>50.000</w:t>
            </w:r>
          </w:p>
        </w:tc>
      </w:tr>
    </w:tbl>
    <w:p w:rsidR="00CB6594" w:rsidRDefault="00CB6594" w:rsidP="00CB6594"/>
    <w:tbl>
      <w:tblPr>
        <w:tblStyle w:val="TabloKlavuzu"/>
        <w:tblW w:w="0" w:type="auto"/>
        <w:tblLook w:val="04A0" w:firstRow="1" w:lastRow="0" w:firstColumn="1" w:lastColumn="0" w:noHBand="0" w:noVBand="1"/>
      </w:tblPr>
      <w:tblGrid>
        <w:gridCol w:w="9062"/>
      </w:tblGrid>
      <w:tr w:rsidR="00CB6594" w:rsidTr="00EB0943">
        <w:tc>
          <w:tcPr>
            <w:tcW w:w="9062" w:type="dxa"/>
          </w:tcPr>
          <w:p w:rsidR="00CB6594" w:rsidRPr="003E7775" w:rsidRDefault="00CB6594" w:rsidP="00EB0943">
            <w:pPr>
              <w:rPr>
                <w:b/>
              </w:rPr>
            </w:pPr>
            <w:r w:rsidRPr="003E7775">
              <w:rPr>
                <w:b/>
              </w:rPr>
              <w:t xml:space="preserve">FAALİYET 1 İÇİN GERÇEKLEŞTİRİLENLER </w:t>
            </w:r>
          </w:p>
        </w:tc>
      </w:tr>
      <w:tr w:rsidR="00CB6594" w:rsidTr="00EB0943">
        <w:tc>
          <w:tcPr>
            <w:tcW w:w="9062" w:type="dxa"/>
          </w:tcPr>
          <w:p w:rsidR="003C2905" w:rsidRPr="003C2905" w:rsidRDefault="00CB6594" w:rsidP="003C2905">
            <w:pPr>
              <w:pStyle w:val="NormalWeb"/>
              <w:jc w:val="both"/>
              <w:rPr>
                <w:rFonts w:eastAsia="Calibri"/>
                <w:lang w:val="tr-TR" w:eastAsia="en-US"/>
              </w:rPr>
            </w:pPr>
            <w:r>
              <w:rPr>
                <w:rFonts w:cstheme="minorHAnsi"/>
              </w:rPr>
              <w:t xml:space="preserve"> </w:t>
            </w:r>
            <w:proofErr w:type="spellStart"/>
            <w:r w:rsidR="00B523FD" w:rsidRPr="00B523FD">
              <w:rPr>
                <w:rFonts w:cstheme="minorHAnsi"/>
              </w:rPr>
              <w:t>Sosyal</w:t>
            </w:r>
            <w:proofErr w:type="spellEnd"/>
            <w:r w:rsidR="00B523FD" w:rsidRPr="00B523FD">
              <w:rPr>
                <w:rFonts w:cstheme="minorHAnsi"/>
              </w:rPr>
              <w:t xml:space="preserve"> </w:t>
            </w:r>
            <w:proofErr w:type="spellStart"/>
            <w:r w:rsidR="00B523FD" w:rsidRPr="00B523FD">
              <w:rPr>
                <w:rFonts w:cstheme="minorHAnsi"/>
              </w:rPr>
              <w:t>Medya</w:t>
            </w:r>
            <w:proofErr w:type="spellEnd"/>
            <w:r w:rsidR="00B523FD" w:rsidRPr="00B523FD">
              <w:rPr>
                <w:rFonts w:cstheme="minorHAnsi"/>
              </w:rPr>
              <w:t xml:space="preserve"> </w:t>
            </w:r>
            <w:proofErr w:type="spellStart"/>
            <w:r w:rsidR="00B523FD" w:rsidRPr="00B523FD">
              <w:rPr>
                <w:rFonts w:cstheme="minorHAnsi"/>
              </w:rPr>
              <w:t>ve</w:t>
            </w:r>
            <w:proofErr w:type="spellEnd"/>
            <w:r w:rsidR="00B523FD" w:rsidRPr="00B523FD">
              <w:rPr>
                <w:rFonts w:cstheme="minorHAnsi"/>
              </w:rPr>
              <w:t xml:space="preserve"> </w:t>
            </w:r>
            <w:proofErr w:type="spellStart"/>
            <w:r w:rsidR="00B523FD" w:rsidRPr="00B523FD">
              <w:rPr>
                <w:rFonts w:cstheme="minorHAnsi"/>
              </w:rPr>
              <w:t>Fakülte</w:t>
            </w:r>
            <w:proofErr w:type="spellEnd"/>
            <w:r w:rsidR="00B523FD" w:rsidRPr="00B523FD">
              <w:rPr>
                <w:rFonts w:cstheme="minorHAnsi"/>
              </w:rPr>
              <w:t xml:space="preserve"> web </w:t>
            </w:r>
            <w:proofErr w:type="spellStart"/>
            <w:r w:rsidR="00B523FD" w:rsidRPr="00B523FD">
              <w:rPr>
                <w:rFonts w:cstheme="minorHAnsi"/>
              </w:rPr>
              <w:t>sayfasında</w:t>
            </w:r>
            <w:proofErr w:type="spellEnd"/>
            <w:r w:rsidR="00B523FD" w:rsidRPr="00B523FD">
              <w:rPr>
                <w:rFonts w:cstheme="minorHAnsi"/>
              </w:rPr>
              <w:t xml:space="preserve"> </w:t>
            </w:r>
            <w:proofErr w:type="spellStart"/>
            <w:r w:rsidR="00B523FD" w:rsidRPr="00B523FD">
              <w:rPr>
                <w:rFonts w:cstheme="minorHAnsi"/>
              </w:rPr>
              <w:t>tanıtım</w:t>
            </w:r>
            <w:proofErr w:type="spellEnd"/>
            <w:r w:rsidR="00B523FD" w:rsidRPr="00B523FD">
              <w:rPr>
                <w:rFonts w:cstheme="minorHAnsi"/>
              </w:rPr>
              <w:t xml:space="preserve"> </w:t>
            </w:r>
            <w:proofErr w:type="spellStart"/>
            <w:r w:rsidR="00B523FD" w:rsidRPr="00B523FD">
              <w:rPr>
                <w:rFonts w:cstheme="minorHAnsi"/>
              </w:rPr>
              <w:t>faaliyetleri</w:t>
            </w:r>
            <w:proofErr w:type="spellEnd"/>
            <w:r w:rsidR="00B523FD" w:rsidRPr="00B523FD">
              <w:rPr>
                <w:rFonts w:cstheme="minorHAnsi"/>
              </w:rPr>
              <w:t xml:space="preserve"> </w:t>
            </w:r>
            <w:proofErr w:type="spellStart"/>
            <w:r w:rsidR="00B523FD" w:rsidRPr="00B523FD">
              <w:rPr>
                <w:rFonts w:cstheme="minorHAnsi"/>
              </w:rPr>
              <w:t>yapılmaktadır</w:t>
            </w:r>
            <w:proofErr w:type="spellEnd"/>
            <w:r w:rsidR="00B523FD" w:rsidRPr="00B523FD">
              <w:rPr>
                <w:rFonts w:cstheme="minorHAnsi"/>
              </w:rPr>
              <w:t xml:space="preserve">. (2017 </w:t>
            </w:r>
            <w:proofErr w:type="spellStart"/>
            <w:r w:rsidR="00B523FD" w:rsidRPr="00B523FD">
              <w:rPr>
                <w:rFonts w:cstheme="minorHAnsi"/>
              </w:rPr>
              <w:t>yılı</w:t>
            </w:r>
            <w:proofErr w:type="spellEnd"/>
            <w:r w:rsidR="00B523FD" w:rsidRPr="00B523FD">
              <w:rPr>
                <w:rFonts w:cstheme="minorHAnsi"/>
              </w:rPr>
              <w:t xml:space="preserve"> (58/77)-0.75 </w:t>
            </w:r>
            <w:proofErr w:type="spellStart"/>
            <w:r w:rsidR="00B523FD" w:rsidRPr="00B523FD">
              <w:rPr>
                <w:rFonts w:cstheme="minorHAnsi"/>
              </w:rPr>
              <w:t>iken</w:t>
            </w:r>
            <w:proofErr w:type="spellEnd"/>
            <w:r w:rsidR="00B523FD" w:rsidRPr="00B523FD">
              <w:rPr>
                <w:rFonts w:cstheme="minorHAnsi"/>
              </w:rPr>
              <w:t xml:space="preserve"> 2018 </w:t>
            </w:r>
            <w:proofErr w:type="spellStart"/>
            <w:r w:rsidR="00B523FD" w:rsidRPr="00B523FD">
              <w:rPr>
                <w:rFonts w:cstheme="minorHAnsi"/>
              </w:rPr>
              <w:t>yılı</w:t>
            </w:r>
            <w:proofErr w:type="spellEnd"/>
            <w:r w:rsidR="00B523FD" w:rsidRPr="00B523FD">
              <w:rPr>
                <w:rFonts w:cstheme="minorHAnsi"/>
              </w:rPr>
              <w:t xml:space="preserve"> (61/59) 1.03 </w:t>
            </w:r>
            <w:proofErr w:type="spellStart"/>
            <w:r w:rsidR="00B523FD" w:rsidRPr="00B523FD">
              <w:rPr>
                <w:rFonts w:cstheme="minorHAnsi"/>
              </w:rPr>
              <w:t>olmuş</w:t>
            </w:r>
            <w:proofErr w:type="spellEnd"/>
            <w:r w:rsidR="00B523FD" w:rsidRPr="00B523FD">
              <w:rPr>
                <w:rFonts w:cstheme="minorHAnsi"/>
              </w:rPr>
              <w:t xml:space="preserve"> </w:t>
            </w:r>
            <w:proofErr w:type="spellStart"/>
            <w:r w:rsidR="00B523FD" w:rsidRPr="00B523FD">
              <w:rPr>
                <w:rFonts w:cstheme="minorHAnsi"/>
              </w:rPr>
              <w:t>ilimizden</w:t>
            </w:r>
            <w:proofErr w:type="spellEnd"/>
            <w:r w:rsidR="00B523FD" w:rsidRPr="00B523FD">
              <w:rPr>
                <w:rFonts w:cstheme="minorHAnsi"/>
              </w:rPr>
              <w:t xml:space="preserve"> </w:t>
            </w:r>
            <w:proofErr w:type="spellStart"/>
            <w:r w:rsidR="00B523FD" w:rsidRPr="00B523FD">
              <w:rPr>
                <w:rFonts w:cstheme="minorHAnsi"/>
              </w:rPr>
              <w:t>fakültemizi</w:t>
            </w:r>
            <w:proofErr w:type="spellEnd"/>
            <w:r w:rsidR="00B523FD" w:rsidRPr="00B523FD">
              <w:rPr>
                <w:rFonts w:cstheme="minorHAnsi"/>
              </w:rPr>
              <w:t xml:space="preserve"> </w:t>
            </w:r>
            <w:proofErr w:type="spellStart"/>
            <w:r w:rsidR="00B523FD" w:rsidRPr="00B523FD">
              <w:rPr>
                <w:rFonts w:cstheme="minorHAnsi"/>
              </w:rPr>
              <w:t>tercih</w:t>
            </w:r>
            <w:proofErr w:type="spellEnd"/>
            <w:r w:rsidR="00B523FD" w:rsidRPr="00B523FD">
              <w:rPr>
                <w:rFonts w:cstheme="minorHAnsi"/>
              </w:rPr>
              <w:t xml:space="preserve"> </w:t>
            </w:r>
            <w:proofErr w:type="spellStart"/>
            <w:r w:rsidR="00B523FD" w:rsidRPr="00B523FD">
              <w:rPr>
                <w:rFonts w:cstheme="minorHAnsi"/>
              </w:rPr>
              <w:t>oranında</w:t>
            </w:r>
            <w:proofErr w:type="spellEnd"/>
            <w:r w:rsidR="00B523FD" w:rsidRPr="00B523FD">
              <w:rPr>
                <w:rFonts w:cstheme="minorHAnsi"/>
              </w:rPr>
              <w:t xml:space="preserve"> </w:t>
            </w:r>
            <w:proofErr w:type="spellStart"/>
            <w:r w:rsidR="00B523FD" w:rsidRPr="00B523FD">
              <w:rPr>
                <w:rFonts w:cstheme="minorHAnsi"/>
              </w:rPr>
              <w:t>artış</w:t>
            </w:r>
            <w:proofErr w:type="spellEnd"/>
            <w:r w:rsidR="00B523FD" w:rsidRPr="00B523FD">
              <w:rPr>
                <w:rFonts w:cstheme="minorHAnsi"/>
              </w:rPr>
              <w:t xml:space="preserve"> </w:t>
            </w:r>
            <w:proofErr w:type="spellStart"/>
            <w:r w:rsidR="00B523FD" w:rsidRPr="00B523FD">
              <w:rPr>
                <w:rFonts w:cstheme="minorHAnsi"/>
              </w:rPr>
              <w:t>gözlenmektedir</w:t>
            </w:r>
            <w:proofErr w:type="spellEnd"/>
            <w:r w:rsidR="00B523FD" w:rsidRPr="00B523FD">
              <w:rPr>
                <w:rFonts w:cstheme="minorHAnsi"/>
              </w:rPr>
              <w:t xml:space="preserve">.) 2019 </w:t>
            </w:r>
            <w:proofErr w:type="spellStart"/>
            <w:r w:rsidR="00B523FD" w:rsidRPr="00B523FD">
              <w:rPr>
                <w:rFonts w:cstheme="minorHAnsi"/>
              </w:rPr>
              <w:t>yılı</w:t>
            </w:r>
            <w:proofErr w:type="spellEnd"/>
            <w:r w:rsidR="00B523FD" w:rsidRPr="00B523FD">
              <w:rPr>
                <w:rFonts w:cstheme="minorHAnsi"/>
              </w:rPr>
              <w:t xml:space="preserve"> (66/131</w:t>
            </w:r>
            <w:proofErr w:type="gramStart"/>
            <w:r w:rsidR="00B523FD" w:rsidRPr="00B523FD">
              <w:rPr>
                <w:rFonts w:cstheme="minorHAnsi"/>
              </w:rPr>
              <w:t>) )</w:t>
            </w:r>
            <w:proofErr w:type="gramEnd"/>
            <w:r w:rsidR="00B523FD" w:rsidRPr="00B523FD">
              <w:rPr>
                <w:rFonts w:cstheme="minorHAnsi"/>
              </w:rPr>
              <w:t xml:space="preserve"> 0,5 </w:t>
            </w:r>
            <w:proofErr w:type="spellStart"/>
            <w:r w:rsidR="00B523FD" w:rsidRPr="00B523FD">
              <w:rPr>
                <w:rFonts w:cstheme="minorHAnsi"/>
              </w:rPr>
              <w:t>olmuş</w:t>
            </w:r>
            <w:proofErr w:type="spellEnd"/>
            <w:r w:rsidR="00B523FD" w:rsidRPr="00B523FD">
              <w:rPr>
                <w:rFonts w:cstheme="minorHAnsi"/>
              </w:rPr>
              <w:t xml:space="preserve"> </w:t>
            </w:r>
            <w:proofErr w:type="spellStart"/>
            <w:r w:rsidR="00B523FD" w:rsidRPr="00B523FD">
              <w:rPr>
                <w:rFonts w:cstheme="minorHAnsi"/>
              </w:rPr>
              <w:t>ilimizden</w:t>
            </w:r>
            <w:proofErr w:type="spellEnd"/>
            <w:r w:rsidR="00B523FD" w:rsidRPr="00B523FD">
              <w:rPr>
                <w:rFonts w:cstheme="minorHAnsi"/>
              </w:rPr>
              <w:t xml:space="preserve"> </w:t>
            </w:r>
            <w:proofErr w:type="spellStart"/>
            <w:r w:rsidR="00B523FD" w:rsidRPr="00B523FD">
              <w:rPr>
                <w:rFonts w:cstheme="minorHAnsi"/>
              </w:rPr>
              <w:t>fakültemizi</w:t>
            </w:r>
            <w:proofErr w:type="spellEnd"/>
            <w:r w:rsidR="00B523FD" w:rsidRPr="00B523FD">
              <w:rPr>
                <w:rFonts w:cstheme="minorHAnsi"/>
              </w:rPr>
              <w:t xml:space="preserve"> </w:t>
            </w:r>
            <w:proofErr w:type="spellStart"/>
            <w:r w:rsidR="00B523FD" w:rsidRPr="00B523FD">
              <w:rPr>
                <w:rFonts w:cstheme="minorHAnsi"/>
              </w:rPr>
              <w:t>tercih</w:t>
            </w:r>
            <w:proofErr w:type="spellEnd"/>
            <w:r w:rsidR="00B523FD" w:rsidRPr="00B523FD">
              <w:rPr>
                <w:rFonts w:cstheme="minorHAnsi"/>
              </w:rPr>
              <w:t xml:space="preserve"> </w:t>
            </w:r>
            <w:proofErr w:type="spellStart"/>
            <w:r w:rsidR="00B523FD" w:rsidRPr="00B523FD">
              <w:rPr>
                <w:rFonts w:cstheme="minorHAnsi"/>
              </w:rPr>
              <w:t>oranında</w:t>
            </w:r>
            <w:proofErr w:type="spellEnd"/>
            <w:r w:rsidR="00B523FD" w:rsidRPr="00B523FD">
              <w:rPr>
                <w:rFonts w:cstheme="minorHAnsi"/>
              </w:rPr>
              <w:t xml:space="preserve"> </w:t>
            </w:r>
            <w:proofErr w:type="spellStart"/>
            <w:r w:rsidR="00B523FD" w:rsidRPr="00B523FD">
              <w:rPr>
                <w:rFonts w:cstheme="minorHAnsi"/>
              </w:rPr>
              <w:t>düşüş</w:t>
            </w:r>
            <w:proofErr w:type="spellEnd"/>
            <w:r w:rsidR="00B523FD" w:rsidRPr="00B523FD">
              <w:rPr>
                <w:rFonts w:cstheme="minorHAnsi"/>
              </w:rPr>
              <w:t xml:space="preserve"> </w:t>
            </w:r>
            <w:proofErr w:type="spellStart"/>
            <w:r w:rsidR="00B523FD" w:rsidRPr="00B523FD">
              <w:rPr>
                <w:rFonts w:cstheme="minorHAnsi"/>
              </w:rPr>
              <w:t>gözlenmiştir</w:t>
            </w:r>
            <w:proofErr w:type="spellEnd"/>
            <w:r w:rsidR="00B523FD" w:rsidRPr="00B523FD">
              <w:rPr>
                <w:rFonts w:cstheme="minorHAnsi"/>
              </w:rPr>
              <w:t>.</w:t>
            </w:r>
            <w:r w:rsidR="00821F81">
              <w:rPr>
                <w:rFonts w:cstheme="minorHAnsi"/>
              </w:rPr>
              <w:t xml:space="preserve"> 2020 </w:t>
            </w:r>
            <w:proofErr w:type="spellStart"/>
            <w:r w:rsidR="00821F81">
              <w:rPr>
                <w:rFonts w:cstheme="minorHAnsi"/>
              </w:rPr>
              <w:t>yılında</w:t>
            </w:r>
            <w:proofErr w:type="spellEnd"/>
            <w:r w:rsidR="00821F81">
              <w:rPr>
                <w:rFonts w:cstheme="minorHAnsi"/>
              </w:rPr>
              <w:t xml:space="preserve"> </w:t>
            </w:r>
            <w:proofErr w:type="spellStart"/>
            <w:r w:rsidR="00821F81">
              <w:rPr>
                <w:rFonts w:cstheme="minorHAnsi"/>
              </w:rPr>
              <w:t>tekrar</w:t>
            </w:r>
            <w:proofErr w:type="spellEnd"/>
            <w:r w:rsidR="00821F81">
              <w:rPr>
                <w:rFonts w:cstheme="minorHAnsi"/>
              </w:rPr>
              <w:t xml:space="preserve"> </w:t>
            </w:r>
            <w:proofErr w:type="spellStart"/>
            <w:r w:rsidR="00821F81">
              <w:rPr>
                <w:rFonts w:cstheme="minorHAnsi"/>
              </w:rPr>
              <w:t>yükseliş</w:t>
            </w:r>
            <w:proofErr w:type="spellEnd"/>
            <w:r w:rsidR="00821F81">
              <w:rPr>
                <w:rFonts w:cstheme="minorHAnsi"/>
              </w:rPr>
              <w:t xml:space="preserve"> </w:t>
            </w:r>
            <w:proofErr w:type="spellStart"/>
            <w:r w:rsidR="00821F81">
              <w:rPr>
                <w:rFonts w:cstheme="minorHAnsi"/>
              </w:rPr>
              <w:t>ivmesi</w:t>
            </w:r>
            <w:proofErr w:type="spellEnd"/>
            <w:r w:rsidR="00821F81">
              <w:rPr>
                <w:rFonts w:cstheme="minorHAnsi"/>
              </w:rPr>
              <w:t xml:space="preserve"> </w:t>
            </w:r>
            <w:proofErr w:type="spellStart"/>
            <w:r w:rsidR="00821F81">
              <w:rPr>
                <w:rFonts w:cstheme="minorHAnsi"/>
              </w:rPr>
              <w:t>olmuştur</w:t>
            </w:r>
            <w:proofErr w:type="spellEnd"/>
            <w:r w:rsidR="00821F81">
              <w:rPr>
                <w:rFonts w:cstheme="minorHAnsi"/>
              </w:rPr>
              <w:t>.</w:t>
            </w:r>
            <w:r w:rsidR="00B523FD" w:rsidRPr="00B523FD">
              <w:rPr>
                <w:rFonts w:cstheme="minorHAnsi"/>
              </w:rPr>
              <w:t xml:space="preserve"> </w:t>
            </w:r>
            <w:r w:rsidR="003C2905" w:rsidRPr="003C2905">
              <w:rPr>
                <w:rFonts w:eastAsia="Calibri"/>
                <w:lang w:val="tr-TR" w:eastAsia="en-US"/>
              </w:rPr>
              <w:t xml:space="preserve">Kırşehir Kolejinde okuyan ortaokul 7. sınıf öğrencileri, öğretmenleri eşliğinde 28 Şubat 2020 tarihinde fakültemiz </w:t>
            </w:r>
            <w:r w:rsidR="003C2905" w:rsidRPr="003C2905">
              <w:rPr>
                <w:rFonts w:eastAsia="Calibri"/>
                <w:lang w:val="tr-TR" w:eastAsia="en-US"/>
              </w:rPr>
              <w:lastRenderedPageBreak/>
              <w:t>coğrafya laboratuvarında Prof. Dr. Sencer SAYHAN tarafından verilen uygulamalı coğrafya etkinliğine katılmışlardır. Aynı tarihte Sosyal Bilgiler Eğitimi Ana</w:t>
            </w:r>
            <w:r w:rsidR="00D943B7">
              <w:rPr>
                <w:rFonts w:eastAsia="Calibri"/>
                <w:lang w:val="tr-TR" w:eastAsia="en-US"/>
              </w:rPr>
              <w:t>bilim Dalı’nda öğrenim gören 1.</w:t>
            </w:r>
            <w:r w:rsidR="003C2905" w:rsidRPr="003C2905">
              <w:rPr>
                <w:rFonts w:eastAsia="Calibri"/>
                <w:lang w:val="tr-TR" w:eastAsia="en-US"/>
              </w:rPr>
              <w:t>sınıf öğrencileri rehberliğinde tarihinde Kırşehir Koleji yedinci sınıf öğrencileri kampüs içerisinde yer alan Teknoloji Transfer ve Uygulama Araştırma Merkezini ziyaret etmişlerdir.</w:t>
            </w:r>
          </w:p>
          <w:p w:rsidR="00CB6594" w:rsidRPr="003E7775" w:rsidRDefault="00CB6594" w:rsidP="003C2905">
            <w:pPr>
              <w:rPr>
                <w:b/>
              </w:rPr>
            </w:pPr>
          </w:p>
        </w:tc>
      </w:tr>
    </w:tbl>
    <w:p w:rsidR="00CB6594" w:rsidRPr="00AB5701" w:rsidRDefault="00CB6594" w:rsidP="00CB6594">
      <w:pPr>
        <w:pStyle w:val="ListeParagraf"/>
        <w:jc w:val="both"/>
        <w:rPr>
          <w:color w:val="FF0000"/>
        </w:rPr>
      </w:pPr>
    </w:p>
    <w:p w:rsidR="00CB6594" w:rsidRDefault="00CB6594" w:rsidP="00CB6594">
      <w:pPr>
        <w:ind w:left="720"/>
        <w:contextualSpacing/>
        <w:jc w:val="both"/>
        <w:rPr>
          <w:color w:val="FF0000"/>
        </w:rPr>
      </w:pPr>
    </w:p>
    <w:p w:rsidR="00550101" w:rsidRPr="00CB6594" w:rsidRDefault="00550101" w:rsidP="00CB6594">
      <w:pPr>
        <w:ind w:left="720"/>
        <w:contextualSpacing/>
        <w:jc w:val="both"/>
        <w:rPr>
          <w:color w:val="FF0000"/>
        </w:rPr>
      </w:pPr>
    </w:p>
    <w:tbl>
      <w:tblPr>
        <w:tblW w:w="0" w:type="auto"/>
        <w:tblInd w:w="70" w:type="dxa"/>
        <w:tblLayout w:type="fixed"/>
        <w:tblCellMar>
          <w:left w:w="70" w:type="dxa"/>
          <w:right w:w="70" w:type="dxa"/>
        </w:tblCellMar>
        <w:tblLook w:val="04A0" w:firstRow="1" w:lastRow="0" w:firstColumn="1" w:lastColumn="0" w:noHBand="0" w:noVBand="1"/>
      </w:tblPr>
      <w:tblGrid>
        <w:gridCol w:w="318"/>
        <w:gridCol w:w="2067"/>
        <w:gridCol w:w="1141"/>
        <w:gridCol w:w="891"/>
        <w:gridCol w:w="758"/>
        <w:gridCol w:w="1346"/>
        <w:gridCol w:w="2481"/>
      </w:tblGrid>
      <w:tr w:rsidR="006C6477" w:rsidRPr="00C92821" w:rsidTr="00507B4D">
        <w:trPr>
          <w:trHeight w:val="585"/>
        </w:trPr>
        <w:tc>
          <w:tcPr>
            <w:tcW w:w="9002" w:type="dxa"/>
            <w:gridSpan w:val="7"/>
            <w:tcBorders>
              <w:top w:val="nil"/>
              <w:left w:val="nil"/>
              <w:bottom w:val="nil"/>
              <w:right w:val="nil"/>
            </w:tcBorders>
            <w:shd w:val="clear" w:color="auto" w:fill="auto"/>
            <w:noWrap/>
            <w:vAlign w:val="bottom"/>
            <w:hideMark/>
          </w:tcPr>
          <w:p w:rsidR="006C6477" w:rsidRPr="00C92821" w:rsidRDefault="006C6477" w:rsidP="00550101">
            <w:pPr>
              <w:jc w:val="center"/>
              <w:rPr>
                <w:rFonts w:ascii="Tahoma" w:hAnsi="Tahoma" w:cs="Tahoma"/>
                <w:b/>
                <w:bCs/>
                <w:szCs w:val="24"/>
                <w:lang w:val="tr-TR" w:eastAsia="tr-TR"/>
              </w:rPr>
            </w:pPr>
            <w:r w:rsidRPr="00C92821">
              <w:rPr>
                <w:rFonts w:ascii="Tahoma" w:hAnsi="Tahoma" w:cs="Tahoma"/>
                <w:b/>
                <w:bCs/>
                <w:szCs w:val="24"/>
                <w:lang w:val="tr-TR" w:eastAsia="tr-TR"/>
              </w:rPr>
              <w:t>PERFORMANS HEDEFİ TABLOSU</w:t>
            </w:r>
          </w:p>
        </w:tc>
      </w:tr>
      <w:tr w:rsidR="006C6477" w:rsidRPr="00C92821" w:rsidTr="00507B4D">
        <w:trPr>
          <w:trHeight w:val="750"/>
        </w:trPr>
        <w:tc>
          <w:tcPr>
            <w:tcW w:w="318" w:type="dxa"/>
            <w:tcBorders>
              <w:top w:val="nil"/>
              <w:left w:val="nil"/>
              <w:bottom w:val="nil"/>
              <w:right w:val="nil"/>
            </w:tcBorders>
            <w:shd w:val="clear" w:color="auto" w:fill="auto"/>
            <w:noWrap/>
            <w:vAlign w:val="bottom"/>
            <w:hideMark/>
          </w:tcPr>
          <w:p w:rsidR="006C6477" w:rsidRPr="00C92821" w:rsidRDefault="006C6477" w:rsidP="00EB0943">
            <w:pPr>
              <w:jc w:val="center"/>
              <w:rPr>
                <w:rFonts w:ascii="Tahoma" w:hAnsi="Tahoma" w:cs="Tahoma"/>
                <w:b/>
                <w:bCs/>
                <w:szCs w:val="24"/>
                <w:lang w:val="tr-TR" w:eastAsia="tr-TR"/>
              </w:rPr>
            </w:pPr>
          </w:p>
        </w:tc>
        <w:tc>
          <w:tcPr>
            <w:tcW w:w="2067" w:type="dxa"/>
            <w:tcBorders>
              <w:top w:val="nil"/>
              <w:left w:val="nil"/>
              <w:bottom w:val="nil"/>
              <w:right w:val="nil"/>
            </w:tcBorders>
            <w:shd w:val="clear" w:color="auto" w:fill="auto"/>
            <w:noWrap/>
            <w:vAlign w:val="bottom"/>
            <w:hideMark/>
          </w:tcPr>
          <w:p w:rsidR="006C6477" w:rsidRPr="00C92821" w:rsidRDefault="006C6477" w:rsidP="00FC3059">
            <w:pPr>
              <w:rPr>
                <w:sz w:val="20"/>
                <w:lang w:val="tr-TR" w:eastAsia="tr-TR"/>
              </w:rPr>
            </w:pPr>
          </w:p>
        </w:tc>
        <w:tc>
          <w:tcPr>
            <w:tcW w:w="114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891" w:type="dxa"/>
            <w:tcBorders>
              <w:top w:val="nil"/>
              <w:left w:val="nil"/>
              <w:bottom w:val="nil"/>
              <w:right w:val="nil"/>
            </w:tcBorders>
            <w:shd w:val="clear" w:color="auto" w:fill="auto"/>
            <w:noWrap/>
            <w:vAlign w:val="bottom"/>
            <w:hideMark/>
          </w:tcPr>
          <w:p w:rsidR="006C6477" w:rsidRPr="00C92821" w:rsidRDefault="006C6477" w:rsidP="00EB0943">
            <w:pPr>
              <w:jc w:val="center"/>
              <w:rPr>
                <w:sz w:val="20"/>
                <w:lang w:val="tr-TR" w:eastAsia="tr-TR"/>
              </w:rPr>
            </w:pPr>
          </w:p>
        </w:tc>
        <w:tc>
          <w:tcPr>
            <w:tcW w:w="758" w:type="dxa"/>
            <w:tcBorders>
              <w:top w:val="nil"/>
              <w:left w:val="nil"/>
              <w:bottom w:val="nil"/>
              <w:right w:val="nil"/>
            </w:tcBorders>
            <w:shd w:val="clear" w:color="auto" w:fill="auto"/>
            <w:noWrap/>
            <w:vAlign w:val="bottom"/>
            <w:hideMark/>
          </w:tcPr>
          <w:p w:rsidR="006C6477" w:rsidRPr="00C92821" w:rsidRDefault="006C6477" w:rsidP="00EB0943">
            <w:pPr>
              <w:jc w:val="center"/>
              <w:rPr>
                <w:sz w:val="20"/>
                <w:lang w:val="tr-TR" w:eastAsia="tr-TR"/>
              </w:rPr>
            </w:pPr>
          </w:p>
        </w:tc>
        <w:tc>
          <w:tcPr>
            <w:tcW w:w="3827" w:type="dxa"/>
            <w:gridSpan w:val="2"/>
            <w:tcBorders>
              <w:top w:val="nil"/>
              <w:left w:val="nil"/>
              <w:bottom w:val="nil"/>
              <w:right w:val="nil"/>
            </w:tcBorders>
            <w:shd w:val="clear" w:color="auto" w:fill="auto"/>
            <w:noWrap/>
            <w:vAlign w:val="bottom"/>
            <w:hideMark/>
          </w:tcPr>
          <w:p w:rsidR="006C6477" w:rsidRPr="00C92821" w:rsidRDefault="006C6477" w:rsidP="00EB0943">
            <w:pPr>
              <w:jc w:val="center"/>
              <w:rPr>
                <w:sz w:val="20"/>
                <w:lang w:val="tr-TR" w:eastAsia="tr-TR"/>
              </w:rPr>
            </w:pPr>
          </w:p>
        </w:tc>
      </w:tr>
      <w:tr w:rsidR="006C6477" w:rsidRPr="00C92821" w:rsidTr="00507B4D">
        <w:trPr>
          <w:trHeight w:val="675"/>
        </w:trPr>
        <w:tc>
          <w:tcPr>
            <w:tcW w:w="23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İdare Adı</w:t>
            </w:r>
          </w:p>
        </w:tc>
        <w:tc>
          <w:tcPr>
            <w:tcW w:w="6617" w:type="dxa"/>
            <w:gridSpan w:val="5"/>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38.55 - AHİ EVRAN ÜNİVERSİTESİ</w:t>
            </w:r>
          </w:p>
        </w:tc>
      </w:tr>
      <w:tr w:rsidR="006C6477" w:rsidRPr="00C92821" w:rsidTr="00507B4D">
        <w:trPr>
          <w:trHeight w:val="402"/>
        </w:trPr>
        <w:tc>
          <w:tcPr>
            <w:tcW w:w="318" w:type="dxa"/>
            <w:tcBorders>
              <w:top w:val="nil"/>
              <w:left w:val="nil"/>
              <w:bottom w:val="nil"/>
              <w:right w:val="nil"/>
            </w:tcBorders>
            <w:shd w:val="clear" w:color="auto" w:fill="auto"/>
            <w:noWrap/>
            <w:vAlign w:val="bottom"/>
            <w:hideMark/>
          </w:tcPr>
          <w:p w:rsidR="006C6477" w:rsidRPr="00C92821" w:rsidRDefault="006C6477" w:rsidP="00EB0943">
            <w:pPr>
              <w:rPr>
                <w:rFonts w:ascii="Tahoma" w:hAnsi="Tahoma" w:cs="Tahoma"/>
                <w:sz w:val="18"/>
                <w:szCs w:val="18"/>
                <w:lang w:val="tr-TR" w:eastAsia="tr-TR"/>
              </w:rPr>
            </w:pPr>
          </w:p>
        </w:tc>
        <w:tc>
          <w:tcPr>
            <w:tcW w:w="2067"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114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89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758"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3827" w:type="dxa"/>
            <w:gridSpan w:val="2"/>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r>
      <w:tr w:rsidR="006C6477" w:rsidRPr="00C92821" w:rsidTr="00507B4D">
        <w:trPr>
          <w:trHeight w:val="780"/>
        </w:trPr>
        <w:tc>
          <w:tcPr>
            <w:tcW w:w="23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Amaç</w:t>
            </w:r>
          </w:p>
        </w:tc>
        <w:tc>
          <w:tcPr>
            <w:tcW w:w="6617" w:type="dxa"/>
            <w:gridSpan w:val="5"/>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AMAÇ 3: Sahip Olduğu Kaynakları Etkin ve Verimli Kullanabilen, Yeni Kaynaklar Üretebilen Girişimci Bir Üniversite Olmak</w:t>
            </w:r>
          </w:p>
        </w:tc>
      </w:tr>
      <w:tr w:rsidR="006C6477" w:rsidRPr="00C92821" w:rsidTr="00507B4D">
        <w:trPr>
          <w:trHeight w:val="780"/>
        </w:trPr>
        <w:tc>
          <w:tcPr>
            <w:tcW w:w="23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Hedef</w:t>
            </w:r>
          </w:p>
        </w:tc>
        <w:tc>
          <w:tcPr>
            <w:tcW w:w="6617" w:type="dxa"/>
            <w:gridSpan w:val="5"/>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 xml:space="preserve">Hedef </w:t>
            </w:r>
            <w:proofErr w:type="gramStart"/>
            <w:r w:rsidRPr="00C92821">
              <w:rPr>
                <w:rFonts w:ascii="Tahoma" w:hAnsi="Tahoma" w:cs="Tahoma"/>
                <w:sz w:val="18"/>
                <w:szCs w:val="18"/>
                <w:lang w:val="tr-TR" w:eastAsia="tr-TR"/>
              </w:rPr>
              <w:t>3.4</w:t>
            </w:r>
            <w:proofErr w:type="gramEnd"/>
            <w:r w:rsidRPr="00C92821">
              <w:rPr>
                <w:rFonts w:ascii="Tahoma" w:hAnsi="Tahoma" w:cs="Tahoma"/>
                <w:sz w:val="18"/>
                <w:szCs w:val="18"/>
                <w:lang w:val="tr-TR" w:eastAsia="tr-TR"/>
              </w:rPr>
              <w:t>: Personelin üniversite hizmetlerinden genel memnuniyet oranı her yıl 2 puan artırılacaktır</w:t>
            </w:r>
          </w:p>
        </w:tc>
      </w:tr>
      <w:tr w:rsidR="006C6477" w:rsidRPr="00C92821" w:rsidTr="00507B4D">
        <w:trPr>
          <w:trHeight w:val="402"/>
        </w:trPr>
        <w:tc>
          <w:tcPr>
            <w:tcW w:w="318" w:type="dxa"/>
            <w:tcBorders>
              <w:top w:val="nil"/>
              <w:left w:val="nil"/>
              <w:bottom w:val="nil"/>
              <w:right w:val="nil"/>
            </w:tcBorders>
            <w:shd w:val="clear" w:color="auto" w:fill="auto"/>
            <w:noWrap/>
            <w:vAlign w:val="center"/>
            <w:hideMark/>
          </w:tcPr>
          <w:p w:rsidR="006C6477" w:rsidRPr="00C92821" w:rsidRDefault="006C6477" w:rsidP="00EB0943">
            <w:pPr>
              <w:rPr>
                <w:rFonts w:ascii="Tahoma" w:hAnsi="Tahoma" w:cs="Tahoma"/>
                <w:sz w:val="18"/>
                <w:szCs w:val="18"/>
                <w:lang w:val="tr-TR" w:eastAsia="tr-TR"/>
              </w:rPr>
            </w:pPr>
          </w:p>
        </w:tc>
        <w:tc>
          <w:tcPr>
            <w:tcW w:w="2067" w:type="dxa"/>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114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89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758"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3827" w:type="dxa"/>
            <w:gridSpan w:val="2"/>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r>
      <w:tr w:rsidR="006C6477" w:rsidRPr="00C92821" w:rsidTr="00507B4D">
        <w:trPr>
          <w:trHeight w:val="780"/>
        </w:trPr>
        <w:tc>
          <w:tcPr>
            <w:tcW w:w="352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Performans Hedefi</w:t>
            </w:r>
          </w:p>
        </w:tc>
        <w:tc>
          <w:tcPr>
            <w:tcW w:w="5476" w:type="dxa"/>
            <w:gridSpan w:val="4"/>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jc w:val="both"/>
              <w:rPr>
                <w:rFonts w:ascii="Tahoma" w:hAnsi="Tahoma" w:cs="Tahoma"/>
                <w:b/>
                <w:bCs/>
                <w:sz w:val="20"/>
                <w:lang w:val="tr-TR" w:eastAsia="tr-TR"/>
              </w:rPr>
            </w:pPr>
            <w:r w:rsidRPr="00C92821">
              <w:rPr>
                <w:rFonts w:ascii="Tahoma" w:hAnsi="Tahoma" w:cs="Tahoma"/>
                <w:b/>
                <w:bCs/>
                <w:sz w:val="20"/>
                <w:lang w:val="tr-TR" w:eastAsia="tr-TR"/>
              </w:rPr>
              <w:t xml:space="preserve">Hedef </w:t>
            </w:r>
            <w:proofErr w:type="gramStart"/>
            <w:r w:rsidRPr="00C92821">
              <w:rPr>
                <w:rFonts w:ascii="Tahoma" w:hAnsi="Tahoma" w:cs="Tahoma"/>
                <w:b/>
                <w:bCs/>
                <w:sz w:val="20"/>
                <w:lang w:val="tr-TR" w:eastAsia="tr-TR"/>
              </w:rPr>
              <w:t>3.4</w:t>
            </w:r>
            <w:proofErr w:type="gramEnd"/>
            <w:r w:rsidRPr="00C92821">
              <w:rPr>
                <w:rFonts w:ascii="Tahoma" w:hAnsi="Tahoma" w:cs="Tahoma"/>
                <w:b/>
                <w:bCs/>
                <w:sz w:val="20"/>
                <w:lang w:val="tr-TR" w:eastAsia="tr-TR"/>
              </w:rPr>
              <w:t>: Personelin üniversite hizmetlerinden genel memnuniyet oranı her yıl 2 puan artırılacaktır</w:t>
            </w:r>
          </w:p>
        </w:tc>
      </w:tr>
      <w:tr w:rsidR="006C6477" w:rsidRPr="00C92821" w:rsidTr="00507B4D">
        <w:trPr>
          <w:trHeight w:val="780"/>
        </w:trPr>
        <w:tc>
          <w:tcPr>
            <w:tcW w:w="90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C6477" w:rsidRPr="00C92821" w:rsidRDefault="006C6477" w:rsidP="00EB0943">
            <w:pPr>
              <w:jc w:val="both"/>
              <w:rPr>
                <w:rFonts w:ascii="Tahoma" w:hAnsi="Tahoma" w:cs="Tahoma"/>
                <w:sz w:val="18"/>
                <w:szCs w:val="18"/>
                <w:lang w:val="tr-TR" w:eastAsia="tr-TR"/>
              </w:rPr>
            </w:pPr>
            <w:r w:rsidRPr="00C92821">
              <w:rPr>
                <w:rFonts w:ascii="Tahoma" w:hAnsi="Tahoma" w:cs="Tahoma"/>
                <w:sz w:val="18"/>
                <w:szCs w:val="18"/>
                <w:lang w:val="tr-TR" w:eastAsia="tr-TR"/>
              </w:rPr>
              <w:t>Personellerin kurum kültürü ve aidiyet bilincinin geliştirilmesi ve kurum genelinde çalışma barışının tesis edilmesine yönelik çalışmalar yapılacaktır. Kurum genelinde toplam kalite yönetimi anlayışının benimsenmesine yönelik faaliyetler düzenlenecektir. Üniversite hizmetlerinden memnun olan personelin oranı ile hedefe ne kadar ulaşıldığı tespit edilecektir.</w:t>
            </w:r>
          </w:p>
        </w:tc>
      </w:tr>
      <w:tr w:rsidR="006C6477" w:rsidRPr="00C92821" w:rsidTr="00507B4D">
        <w:trPr>
          <w:trHeight w:val="450"/>
        </w:trPr>
        <w:tc>
          <w:tcPr>
            <w:tcW w:w="318" w:type="dxa"/>
            <w:tcBorders>
              <w:top w:val="nil"/>
              <w:left w:val="nil"/>
              <w:bottom w:val="nil"/>
              <w:right w:val="nil"/>
            </w:tcBorders>
            <w:shd w:val="clear" w:color="auto" w:fill="auto"/>
            <w:noWrap/>
            <w:vAlign w:val="center"/>
            <w:hideMark/>
          </w:tcPr>
          <w:p w:rsidR="006C6477" w:rsidRPr="00C92821" w:rsidRDefault="006C6477" w:rsidP="00EB0943">
            <w:pPr>
              <w:jc w:val="both"/>
              <w:rPr>
                <w:rFonts w:ascii="Tahoma" w:hAnsi="Tahoma" w:cs="Tahoma"/>
                <w:sz w:val="18"/>
                <w:szCs w:val="18"/>
                <w:lang w:val="tr-TR" w:eastAsia="tr-TR"/>
              </w:rPr>
            </w:pPr>
          </w:p>
        </w:tc>
        <w:tc>
          <w:tcPr>
            <w:tcW w:w="2067" w:type="dxa"/>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1141" w:type="dxa"/>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891" w:type="dxa"/>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758" w:type="dxa"/>
            <w:tcBorders>
              <w:top w:val="nil"/>
              <w:left w:val="nil"/>
              <w:bottom w:val="nil"/>
              <w:right w:val="nil"/>
            </w:tcBorders>
            <w:shd w:val="clear" w:color="auto" w:fill="auto"/>
            <w:noWrap/>
            <w:vAlign w:val="center"/>
            <w:hideMark/>
          </w:tcPr>
          <w:p w:rsidR="006C6477" w:rsidRPr="00C92821" w:rsidRDefault="006C6477" w:rsidP="00EB0943">
            <w:pPr>
              <w:rPr>
                <w:sz w:val="20"/>
                <w:lang w:val="tr-TR" w:eastAsia="tr-TR"/>
              </w:rPr>
            </w:pPr>
          </w:p>
        </w:tc>
        <w:tc>
          <w:tcPr>
            <w:tcW w:w="3827" w:type="dxa"/>
            <w:gridSpan w:val="2"/>
            <w:tcBorders>
              <w:top w:val="nil"/>
              <w:left w:val="nil"/>
              <w:bottom w:val="nil"/>
              <w:right w:val="nil"/>
            </w:tcBorders>
            <w:shd w:val="clear" w:color="auto" w:fill="auto"/>
            <w:noWrap/>
            <w:vAlign w:val="center"/>
            <w:hideMark/>
          </w:tcPr>
          <w:p w:rsidR="006C6477" w:rsidRPr="00C92821" w:rsidRDefault="006C6477" w:rsidP="00EB0943">
            <w:pPr>
              <w:jc w:val="center"/>
              <w:rPr>
                <w:sz w:val="20"/>
                <w:lang w:val="tr-TR" w:eastAsia="tr-TR"/>
              </w:rPr>
            </w:pPr>
          </w:p>
        </w:tc>
      </w:tr>
      <w:tr w:rsidR="006C6477" w:rsidRPr="00C92821" w:rsidTr="00507B4D">
        <w:trPr>
          <w:trHeight w:val="402"/>
        </w:trPr>
        <w:tc>
          <w:tcPr>
            <w:tcW w:w="318" w:type="dxa"/>
            <w:tcBorders>
              <w:top w:val="nil"/>
              <w:left w:val="nil"/>
              <w:bottom w:val="nil"/>
              <w:right w:val="nil"/>
            </w:tcBorders>
            <w:shd w:val="clear" w:color="auto" w:fill="auto"/>
            <w:noWrap/>
            <w:vAlign w:val="bottom"/>
            <w:hideMark/>
          </w:tcPr>
          <w:p w:rsidR="006C6477" w:rsidRPr="00C92821" w:rsidRDefault="006C6477" w:rsidP="00EB0943">
            <w:pPr>
              <w:jc w:val="center"/>
              <w:rPr>
                <w:sz w:val="20"/>
                <w:lang w:val="tr-TR" w:eastAsia="tr-TR"/>
              </w:rPr>
            </w:pPr>
          </w:p>
        </w:tc>
        <w:tc>
          <w:tcPr>
            <w:tcW w:w="2067"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114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89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758"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3827" w:type="dxa"/>
            <w:gridSpan w:val="2"/>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r>
      <w:tr w:rsidR="00CE676F" w:rsidRPr="00C92821" w:rsidTr="00CE676F">
        <w:trPr>
          <w:trHeight w:val="525"/>
        </w:trPr>
        <w:tc>
          <w:tcPr>
            <w:tcW w:w="2385" w:type="dxa"/>
            <w:gridSpan w:val="2"/>
            <w:tcBorders>
              <w:top w:val="single" w:sz="4" w:space="0" w:color="auto"/>
              <w:left w:val="single" w:sz="4" w:space="0" w:color="auto"/>
              <w:bottom w:val="single" w:sz="4" w:space="0" w:color="auto"/>
              <w:right w:val="nil"/>
            </w:tcBorders>
            <w:shd w:val="clear" w:color="auto" w:fill="auto"/>
            <w:noWrap/>
            <w:vAlign w:val="center"/>
            <w:hideMark/>
          </w:tcPr>
          <w:p w:rsidR="00CE676F" w:rsidRPr="00C92821" w:rsidRDefault="00CE676F" w:rsidP="00EB0943">
            <w:pPr>
              <w:jc w:val="center"/>
              <w:rPr>
                <w:rFonts w:ascii="Tahoma" w:hAnsi="Tahoma" w:cs="Tahoma"/>
                <w:b/>
                <w:bCs/>
                <w:sz w:val="20"/>
                <w:lang w:val="tr-TR" w:eastAsia="tr-TR"/>
              </w:rPr>
            </w:pPr>
            <w:r w:rsidRPr="00C92821">
              <w:rPr>
                <w:rFonts w:ascii="Tahoma" w:hAnsi="Tahoma" w:cs="Tahoma"/>
                <w:b/>
                <w:bCs/>
                <w:sz w:val="20"/>
                <w:lang w:val="tr-TR" w:eastAsia="tr-TR"/>
              </w:rPr>
              <w:t>Performans Göstergeleri</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76F" w:rsidRPr="00C92821" w:rsidRDefault="00CE676F" w:rsidP="00EB0943">
            <w:pPr>
              <w:rPr>
                <w:rFonts w:ascii="Tahoma" w:hAnsi="Tahoma" w:cs="Tahoma"/>
                <w:b/>
                <w:bCs/>
                <w:sz w:val="20"/>
                <w:lang w:val="tr-TR" w:eastAsia="tr-TR"/>
              </w:rPr>
            </w:pPr>
            <w:r w:rsidRPr="00C92821">
              <w:rPr>
                <w:rFonts w:ascii="Tahoma" w:hAnsi="Tahoma" w:cs="Tahoma"/>
                <w:b/>
                <w:bCs/>
                <w:sz w:val="20"/>
                <w:lang w:val="tr-TR" w:eastAsia="tr-TR"/>
              </w:rPr>
              <w:t>Ölçü Birimi</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CE676F" w:rsidRPr="00C92821" w:rsidRDefault="00CE676F" w:rsidP="00EB0943">
            <w:pPr>
              <w:jc w:val="center"/>
              <w:rPr>
                <w:rFonts w:ascii="Tahoma" w:hAnsi="Tahoma" w:cs="Tahoma"/>
                <w:b/>
                <w:bCs/>
                <w:sz w:val="20"/>
                <w:lang w:val="tr-TR" w:eastAsia="tr-TR"/>
              </w:rPr>
            </w:pPr>
            <w:r>
              <w:rPr>
                <w:rFonts w:ascii="Tahoma" w:hAnsi="Tahoma" w:cs="Tahoma"/>
                <w:b/>
                <w:bCs/>
                <w:sz w:val="20"/>
                <w:lang w:val="tr-TR" w:eastAsia="tr-TR"/>
              </w:rPr>
              <w:t>2017</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CE676F" w:rsidRPr="00C92821" w:rsidRDefault="00CE676F" w:rsidP="00EB0943">
            <w:pPr>
              <w:jc w:val="center"/>
              <w:rPr>
                <w:rFonts w:ascii="Tahoma" w:hAnsi="Tahoma" w:cs="Tahoma"/>
                <w:b/>
                <w:bCs/>
                <w:sz w:val="20"/>
                <w:lang w:val="tr-TR" w:eastAsia="tr-TR"/>
              </w:rPr>
            </w:pPr>
            <w:r>
              <w:rPr>
                <w:rFonts w:ascii="Tahoma" w:hAnsi="Tahoma" w:cs="Tahoma"/>
                <w:b/>
                <w:bCs/>
                <w:sz w:val="20"/>
                <w:lang w:val="tr-TR" w:eastAsia="tr-TR"/>
              </w:rPr>
              <w:t>2018</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CE676F" w:rsidRPr="00C92821" w:rsidRDefault="00CE676F" w:rsidP="00EB0943">
            <w:pPr>
              <w:jc w:val="center"/>
              <w:rPr>
                <w:rFonts w:ascii="Tahoma" w:hAnsi="Tahoma" w:cs="Tahoma"/>
                <w:b/>
                <w:bCs/>
                <w:sz w:val="20"/>
                <w:lang w:val="tr-TR" w:eastAsia="tr-TR"/>
              </w:rPr>
            </w:pPr>
            <w:r>
              <w:rPr>
                <w:rFonts w:ascii="Tahoma" w:hAnsi="Tahoma" w:cs="Tahoma"/>
                <w:b/>
                <w:bCs/>
                <w:sz w:val="20"/>
                <w:lang w:val="tr-TR" w:eastAsia="tr-TR"/>
              </w:rPr>
              <w:t>2019</w:t>
            </w:r>
          </w:p>
        </w:tc>
        <w:tc>
          <w:tcPr>
            <w:tcW w:w="2481" w:type="dxa"/>
            <w:tcBorders>
              <w:top w:val="single" w:sz="4" w:space="0" w:color="auto"/>
              <w:left w:val="nil"/>
              <w:bottom w:val="single" w:sz="4" w:space="0" w:color="auto"/>
              <w:right w:val="single" w:sz="4" w:space="0" w:color="auto"/>
            </w:tcBorders>
            <w:shd w:val="clear" w:color="auto" w:fill="auto"/>
            <w:vAlign w:val="bottom"/>
          </w:tcPr>
          <w:p w:rsidR="00CE676F" w:rsidRPr="00C92821" w:rsidRDefault="00CE676F" w:rsidP="00CE676F">
            <w:pPr>
              <w:jc w:val="center"/>
              <w:rPr>
                <w:rFonts w:ascii="Tahoma" w:hAnsi="Tahoma" w:cs="Tahoma"/>
                <w:b/>
                <w:bCs/>
                <w:sz w:val="20"/>
                <w:lang w:val="tr-TR" w:eastAsia="tr-TR"/>
              </w:rPr>
            </w:pPr>
            <w:r>
              <w:rPr>
                <w:rFonts w:ascii="Tahoma" w:hAnsi="Tahoma" w:cs="Tahoma"/>
                <w:b/>
                <w:bCs/>
                <w:sz w:val="20"/>
                <w:lang w:val="tr-TR" w:eastAsia="tr-TR"/>
              </w:rPr>
              <w:t>2020</w:t>
            </w:r>
          </w:p>
        </w:tc>
      </w:tr>
      <w:tr w:rsidR="00CE676F" w:rsidRPr="00C92821" w:rsidTr="00CE676F">
        <w:trPr>
          <w:trHeight w:val="586"/>
        </w:trPr>
        <w:tc>
          <w:tcPr>
            <w:tcW w:w="318" w:type="dxa"/>
            <w:tcBorders>
              <w:top w:val="nil"/>
              <w:left w:val="single" w:sz="4" w:space="0" w:color="auto"/>
              <w:bottom w:val="single" w:sz="4" w:space="0" w:color="auto"/>
              <w:right w:val="nil"/>
            </w:tcBorders>
            <w:shd w:val="clear" w:color="auto" w:fill="auto"/>
            <w:noWrap/>
            <w:vAlign w:val="center"/>
            <w:hideMark/>
          </w:tcPr>
          <w:p w:rsidR="00CE676F" w:rsidRPr="00C92821" w:rsidRDefault="00CE676F" w:rsidP="00EB0943">
            <w:pPr>
              <w:jc w:val="center"/>
              <w:rPr>
                <w:rFonts w:ascii="Tahoma" w:hAnsi="Tahoma" w:cs="Tahoma"/>
                <w:sz w:val="20"/>
                <w:lang w:val="tr-TR" w:eastAsia="tr-TR"/>
              </w:rPr>
            </w:pPr>
            <w:r w:rsidRPr="00C92821">
              <w:rPr>
                <w:rFonts w:ascii="Tahoma" w:hAnsi="Tahoma" w:cs="Tahoma"/>
                <w:sz w:val="20"/>
                <w:lang w:val="tr-TR" w:eastAsia="tr-TR"/>
              </w:rPr>
              <w:t>1</w:t>
            </w:r>
          </w:p>
        </w:tc>
        <w:tc>
          <w:tcPr>
            <w:tcW w:w="2067" w:type="dxa"/>
            <w:tcBorders>
              <w:top w:val="nil"/>
              <w:left w:val="single" w:sz="4" w:space="0" w:color="auto"/>
              <w:bottom w:val="single" w:sz="4" w:space="0" w:color="auto"/>
              <w:right w:val="nil"/>
            </w:tcBorders>
            <w:shd w:val="clear" w:color="auto" w:fill="auto"/>
            <w:vAlign w:val="center"/>
            <w:hideMark/>
          </w:tcPr>
          <w:p w:rsidR="00CE676F" w:rsidRPr="00C92821" w:rsidRDefault="00CE676F" w:rsidP="00EB0943">
            <w:pPr>
              <w:rPr>
                <w:rFonts w:ascii="Tahoma" w:hAnsi="Tahoma" w:cs="Tahoma"/>
                <w:sz w:val="20"/>
                <w:lang w:val="tr-TR" w:eastAsia="tr-TR"/>
              </w:rPr>
            </w:pPr>
            <w:r w:rsidRPr="00C92821">
              <w:rPr>
                <w:rFonts w:ascii="Tahoma" w:hAnsi="Tahoma" w:cs="Tahoma"/>
                <w:sz w:val="20"/>
                <w:lang w:val="tr-TR" w:eastAsia="tr-TR"/>
              </w:rPr>
              <w:t>Personelin üniversite hizmetlerinden memnuniyet oranı</w:t>
            </w: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CE676F" w:rsidRPr="00C92821" w:rsidRDefault="00CE676F" w:rsidP="00EB0943">
            <w:pPr>
              <w:rPr>
                <w:rFonts w:ascii="Tahoma" w:hAnsi="Tahoma" w:cs="Tahoma"/>
                <w:sz w:val="20"/>
                <w:lang w:val="tr-TR" w:eastAsia="tr-TR"/>
              </w:rPr>
            </w:pPr>
            <w:r w:rsidRPr="00C92821">
              <w:rPr>
                <w:rFonts w:ascii="Tahoma" w:hAnsi="Tahoma" w:cs="Tahoma"/>
                <w:sz w:val="20"/>
                <w:lang w:val="tr-TR" w:eastAsia="tr-TR"/>
              </w:rPr>
              <w:t>Oran</w:t>
            </w:r>
          </w:p>
        </w:tc>
        <w:tc>
          <w:tcPr>
            <w:tcW w:w="891" w:type="dxa"/>
            <w:tcBorders>
              <w:top w:val="nil"/>
              <w:left w:val="nil"/>
              <w:bottom w:val="single" w:sz="4" w:space="0" w:color="auto"/>
              <w:right w:val="single" w:sz="4" w:space="0" w:color="auto"/>
            </w:tcBorders>
            <w:shd w:val="clear" w:color="auto" w:fill="auto"/>
            <w:noWrap/>
            <w:vAlign w:val="bottom"/>
            <w:hideMark/>
          </w:tcPr>
          <w:p w:rsidR="00CE676F" w:rsidRPr="00C92821" w:rsidRDefault="00CE676F" w:rsidP="00EB0943">
            <w:pPr>
              <w:jc w:val="right"/>
              <w:rPr>
                <w:rFonts w:ascii="Tahoma" w:hAnsi="Tahoma" w:cs="Tahoma"/>
                <w:sz w:val="20"/>
                <w:lang w:val="tr-TR" w:eastAsia="tr-TR"/>
              </w:rPr>
            </w:pPr>
            <w:r>
              <w:rPr>
                <w:rFonts w:cstheme="minorHAnsi"/>
                <w:szCs w:val="24"/>
              </w:rPr>
              <w:t>3.67</w:t>
            </w:r>
          </w:p>
        </w:tc>
        <w:tc>
          <w:tcPr>
            <w:tcW w:w="758" w:type="dxa"/>
            <w:tcBorders>
              <w:top w:val="nil"/>
              <w:left w:val="nil"/>
              <w:bottom w:val="single" w:sz="4" w:space="0" w:color="auto"/>
              <w:right w:val="single" w:sz="4" w:space="0" w:color="auto"/>
            </w:tcBorders>
            <w:shd w:val="clear" w:color="auto" w:fill="auto"/>
            <w:noWrap/>
            <w:vAlign w:val="bottom"/>
            <w:hideMark/>
          </w:tcPr>
          <w:p w:rsidR="00CE676F" w:rsidRPr="00C92821" w:rsidRDefault="00CE676F" w:rsidP="00EB0943">
            <w:pPr>
              <w:jc w:val="right"/>
              <w:rPr>
                <w:rFonts w:ascii="Tahoma" w:hAnsi="Tahoma" w:cs="Tahoma"/>
                <w:sz w:val="20"/>
                <w:lang w:val="tr-TR" w:eastAsia="tr-TR"/>
              </w:rPr>
            </w:pPr>
            <w:r>
              <w:rPr>
                <w:rFonts w:ascii="Tahoma" w:hAnsi="Tahoma" w:cs="Tahoma"/>
                <w:sz w:val="20"/>
                <w:lang w:val="tr-TR" w:eastAsia="tr-TR"/>
              </w:rPr>
              <w:t>3.46</w:t>
            </w:r>
          </w:p>
        </w:tc>
        <w:tc>
          <w:tcPr>
            <w:tcW w:w="1346" w:type="dxa"/>
            <w:tcBorders>
              <w:top w:val="nil"/>
              <w:left w:val="nil"/>
              <w:bottom w:val="single" w:sz="4" w:space="0" w:color="auto"/>
              <w:right w:val="single" w:sz="4" w:space="0" w:color="auto"/>
            </w:tcBorders>
            <w:shd w:val="clear" w:color="auto" w:fill="auto"/>
            <w:noWrap/>
            <w:vAlign w:val="bottom"/>
            <w:hideMark/>
          </w:tcPr>
          <w:p w:rsidR="00CE676F" w:rsidRPr="00C92821" w:rsidRDefault="00CE676F" w:rsidP="004F3E50">
            <w:pPr>
              <w:jc w:val="center"/>
              <w:rPr>
                <w:rFonts w:ascii="Tahoma" w:hAnsi="Tahoma" w:cs="Tahoma"/>
                <w:sz w:val="20"/>
                <w:lang w:val="tr-TR" w:eastAsia="tr-TR"/>
              </w:rPr>
            </w:pPr>
            <w:r>
              <w:rPr>
                <w:rFonts w:ascii="Tahoma" w:hAnsi="Tahoma" w:cs="Tahoma"/>
                <w:sz w:val="20"/>
                <w:lang w:val="tr-TR" w:eastAsia="tr-TR"/>
              </w:rPr>
              <w:t>3,20</w:t>
            </w:r>
          </w:p>
        </w:tc>
        <w:tc>
          <w:tcPr>
            <w:tcW w:w="2481" w:type="dxa"/>
            <w:tcBorders>
              <w:top w:val="nil"/>
              <w:left w:val="nil"/>
              <w:bottom w:val="single" w:sz="4" w:space="0" w:color="auto"/>
              <w:right w:val="single" w:sz="4" w:space="0" w:color="auto"/>
            </w:tcBorders>
            <w:shd w:val="clear" w:color="auto" w:fill="auto"/>
            <w:vAlign w:val="bottom"/>
          </w:tcPr>
          <w:p w:rsidR="00CE676F" w:rsidRPr="00C92821" w:rsidRDefault="00FA30A0" w:rsidP="004F3E50">
            <w:pPr>
              <w:jc w:val="center"/>
              <w:rPr>
                <w:rFonts w:ascii="Tahoma" w:hAnsi="Tahoma" w:cs="Tahoma"/>
                <w:sz w:val="20"/>
                <w:lang w:val="tr-TR" w:eastAsia="tr-TR"/>
              </w:rPr>
            </w:pPr>
            <w:r>
              <w:rPr>
                <w:rFonts w:ascii="Tahoma" w:hAnsi="Tahoma" w:cs="Tahoma"/>
                <w:sz w:val="20"/>
                <w:lang w:val="tr-TR" w:eastAsia="tr-TR"/>
              </w:rPr>
              <w:t>4</w:t>
            </w:r>
          </w:p>
        </w:tc>
      </w:tr>
      <w:tr w:rsidR="006C6477" w:rsidRPr="00C92821" w:rsidTr="00507B4D">
        <w:trPr>
          <w:trHeight w:val="402"/>
        </w:trPr>
        <w:tc>
          <w:tcPr>
            <w:tcW w:w="318" w:type="dxa"/>
            <w:tcBorders>
              <w:top w:val="nil"/>
              <w:left w:val="nil"/>
              <w:bottom w:val="nil"/>
              <w:right w:val="nil"/>
            </w:tcBorders>
            <w:shd w:val="clear" w:color="auto" w:fill="auto"/>
            <w:noWrap/>
            <w:vAlign w:val="bottom"/>
            <w:hideMark/>
          </w:tcPr>
          <w:p w:rsidR="006C6477" w:rsidRPr="00C92821" w:rsidRDefault="006C6477" w:rsidP="00EB0943">
            <w:pPr>
              <w:rPr>
                <w:rFonts w:ascii="Tahoma" w:hAnsi="Tahoma" w:cs="Tahoma"/>
                <w:sz w:val="20"/>
                <w:lang w:val="tr-TR" w:eastAsia="tr-TR"/>
              </w:rPr>
            </w:pPr>
          </w:p>
        </w:tc>
        <w:tc>
          <w:tcPr>
            <w:tcW w:w="2067"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114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891"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758" w:type="dxa"/>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c>
          <w:tcPr>
            <w:tcW w:w="3827" w:type="dxa"/>
            <w:gridSpan w:val="2"/>
            <w:tcBorders>
              <w:top w:val="nil"/>
              <w:left w:val="nil"/>
              <w:bottom w:val="nil"/>
              <w:right w:val="nil"/>
            </w:tcBorders>
            <w:shd w:val="clear" w:color="auto" w:fill="auto"/>
            <w:noWrap/>
            <w:vAlign w:val="bottom"/>
            <w:hideMark/>
          </w:tcPr>
          <w:p w:rsidR="006C6477" w:rsidRPr="00C92821" w:rsidRDefault="006C6477" w:rsidP="00EB0943">
            <w:pPr>
              <w:rPr>
                <w:sz w:val="20"/>
                <w:lang w:val="tr-TR" w:eastAsia="tr-TR"/>
              </w:rPr>
            </w:pPr>
          </w:p>
        </w:tc>
      </w:tr>
      <w:tr w:rsidR="006C6477" w:rsidRPr="00C92821" w:rsidTr="00507B4D">
        <w:trPr>
          <w:trHeight w:val="402"/>
        </w:trPr>
        <w:tc>
          <w:tcPr>
            <w:tcW w:w="352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Faaliyetler</w:t>
            </w:r>
          </w:p>
        </w:tc>
        <w:tc>
          <w:tcPr>
            <w:tcW w:w="547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Kaynak İhtiyacı</w:t>
            </w:r>
          </w:p>
        </w:tc>
      </w:tr>
      <w:tr w:rsidR="006C6477" w:rsidRPr="00C92821" w:rsidTr="00507B4D">
        <w:trPr>
          <w:trHeight w:val="311"/>
        </w:trPr>
        <w:tc>
          <w:tcPr>
            <w:tcW w:w="3526" w:type="dxa"/>
            <w:gridSpan w:val="3"/>
            <w:vMerge/>
            <w:tcBorders>
              <w:top w:val="single" w:sz="4" w:space="0" w:color="auto"/>
              <w:left w:val="single" w:sz="4" w:space="0" w:color="auto"/>
              <w:bottom w:val="single" w:sz="4" w:space="0" w:color="000000"/>
              <w:right w:val="nil"/>
            </w:tcBorders>
            <w:vAlign w:val="center"/>
            <w:hideMark/>
          </w:tcPr>
          <w:p w:rsidR="006C6477" w:rsidRPr="00C92821" w:rsidRDefault="006C6477" w:rsidP="00EB0943">
            <w:pPr>
              <w:rPr>
                <w:rFonts w:ascii="Tahoma" w:hAnsi="Tahoma" w:cs="Tahoma"/>
                <w:b/>
                <w:bCs/>
                <w:sz w:val="20"/>
                <w:lang w:val="tr-TR" w:eastAsia="tr-TR"/>
              </w:rPr>
            </w:pPr>
          </w:p>
        </w:tc>
        <w:tc>
          <w:tcPr>
            <w:tcW w:w="891" w:type="dxa"/>
            <w:tcBorders>
              <w:top w:val="nil"/>
              <w:left w:val="single" w:sz="4" w:space="0" w:color="auto"/>
              <w:bottom w:val="single" w:sz="4" w:space="0" w:color="auto"/>
              <w:right w:val="single" w:sz="4" w:space="0" w:color="auto"/>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Bütçe</w:t>
            </w:r>
          </w:p>
        </w:tc>
        <w:tc>
          <w:tcPr>
            <w:tcW w:w="758"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Bütçe Dışı</w:t>
            </w:r>
          </w:p>
        </w:tc>
        <w:tc>
          <w:tcPr>
            <w:tcW w:w="3827" w:type="dxa"/>
            <w:gridSpan w:val="2"/>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jc w:val="center"/>
              <w:rPr>
                <w:rFonts w:ascii="Tahoma" w:hAnsi="Tahoma" w:cs="Tahoma"/>
                <w:b/>
                <w:bCs/>
                <w:sz w:val="20"/>
                <w:lang w:val="tr-TR" w:eastAsia="tr-TR"/>
              </w:rPr>
            </w:pPr>
            <w:r w:rsidRPr="00C92821">
              <w:rPr>
                <w:rFonts w:ascii="Tahoma" w:hAnsi="Tahoma" w:cs="Tahoma"/>
                <w:b/>
                <w:bCs/>
                <w:sz w:val="20"/>
                <w:lang w:val="tr-TR" w:eastAsia="tr-TR"/>
              </w:rPr>
              <w:t>Toplam</w:t>
            </w:r>
          </w:p>
        </w:tc>
      </w:tr>
      <w:tr w:rsidR="006C6477" w:rsidRPr="00C92821" w:rsidTr="00507B4D">
        <w:trPr>
          <w:trHeight w:val="542"/>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6C6477" w:rsidRPr="00C92821" w:rsidRDefault="006C6477" w:rsidP="00EB0943">
            <w:pPr>
              <w:jc w:val="center"/>
              <w:rPr>
                <w:rFonts w:ascii="Tahoma" w:hAnsi="Tahoma" w:cs="Tahoma"/>
                <w:sz w:val="20"/>
                <w:lang w:val="tr-TR" w:eastAsia="tr-TR"/>
              </w:rPr>
            </w:pPr>
            <w:r w:rsidRPr="00C92821">
              <w:rPr>
                <w:rFonts w:ascii="Tahoma" w:hAnsi="Tahoma" w:cs="Tahoma"/>
                <w:sz w:val="20"/>
                <w:lang w:val="tr-TR" w:eastAsia="tr-TR"/>
              </w:rPr>
              <w:t>1</w:t>
            </w:r>
          </w:p>
        </w:tc>
        <w:tc>
          <w:tcPr>
            <w:tcW w:w="3208" w:type="dxa"/>
            <w:gridSpan w:val="2"/>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Personel dağılımı iş analizine göre planlanacaktır.</w:t>
            </w:r>
          </w:p>
        </w:tc>
        <w:tc>
          <w:tcPr>
            <w:tcW w:w="891"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10.000</w:t>
            </w:r>
          </w:p>
        </w:tc>
        <w:tc>
          <w:tcPr>
            <w:tcW w:w="758"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0</w:t>
            </w:r>
          </w:p>
        </w:tc>
        <w:tc>
          <w:tcPr>
            <w:tcW w:w="3827" w:type="dxa"/>
            <w:gridSpan w:val="2"/>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10.000</w:t>
            </w:r>
          </w:p>
        </w:tc>
      </w:tr>
      <w:tr w:rsidR="006C6477" w:rsidRPr="00C92821" w:rsidTr="00507B4D">
        <w:trPr>
          <w:trHeight w:val="422"/>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6C6477" w:rsidRPr="00C92821" w:rsidRDefault="006C6477" w:rsidP="00EB0943">
            <w:pPr>
              <w:jc w:val="center"/>
              <w:rPr>
                <w:rFonts w:ascii="Tahoma" w:hAnsi="Tahoma" w:cs="Tahoma"/>
                <w:sz w:val="20"/>
                <w:lang w:val="tr-TR" w:eastAsia="tr-TR"/>
              </w:rPr>
            </w:pPr>
            <w:r w:rsidRPr="00C92821">
              <w:rPr>
                <w:rFonts w:ascii="Tahoma" w:hAnsi="Tahoma" w:cs="Tahoma"/>
                <w:sz w:val="20"/>
                <w:lang w:val="tr-TR" w:eastAsia="tr-TR"/>
              </w:rPr>
              <w:t>2</w:t>
            </w:r>
          </w:p>
        </w:tc>
        <w:tc>
          <w:tcPr>
            <w:tcW w:w="3208" w:type="dxa"/>
            <w:gridSpan w:val="2"/>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Toplam kalite çalışmaları yaygınlaştırılacaktır.</w:t>
            </w:r>
          </w:p>
        </w:tc>
        <w:tc>
          <w:tcPr>
            <w:tcW w:w="891"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50.000</w:t>
            </w:r>
          </w:p>
        </w:tc>
        <w:tc>
          <w:tcPr>
            <w:tcW w:w="758"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0</w:t>
            </w:r>
          </w:p>
        </w:tc>
        <w:tc>
          <w:tcPr>
            <w:tcW w:w="3827" w:type="dxa"/>
            <w:gridSpan w:val="2"/>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50.000</w:t>
            </w:r>
          </w:p>
        </w:tc>
      </w:tr>
      <w:tr w:rsidR="006C6477" w:rsidRPr="00C92821" w:rsidTr="00507B4D">
        <w:trPr>
          <w:trHeight w:val="41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6C6477" w:rsidRPr="00C92821" w:rsidRDefault="006C6477" w:rsidP="00EB0943">
            <w:pPr>
              <w:jc w:val="center"/>
              <w:rPr>
                <w:rFonts w:ascii="Tahoma" w:hAnsi="Tahoma" w:cs="Tahoma"/>
                <w:sz w:val="20"/>
                <w:lang w:val="tr-TR" w:eastAsia="tr-TR"/>
              </w:rPr>
            </w:pPr>
            <w:r w:rsidRPr="00C92821">
              <w:rPr>
                <w:rFonts w:ascii="Tahoma" w:hAnsi="Tahoma" w:cs="Tahoma"/>
                <w:sz w:val="20"/>
                <w:lang w:val="tr-TR" w:eastAsia="tr-TR"/>
              </w:rPr>
              <w:t>3</w:t>
            </w:r>
          </w:p>
        </w:tc>
        <w:tc>
          <w:tcPr>
            <w:tcW w:w="3208" w:type="dxa"/>
            <w:gridSpan w:val="2"/>
            <w:tcBorders>
              <w:top w:val="single" w:sz="4" w:space="0" w:color="auto"/>
              <w:left w:val="nil"/>
              <w:bottom w:val="single" w:sz="4" w:space="0" w:color="auto"/>
              <w:right w:val="single" w:sz="4" w:space="0" w:color="000000"/>
            </w:tcBorders>
            <w:shd w:val="clear" w:color="auto" w:fill="auto"/>
            <w:vAlign w:val="center"/>
            <w:hideMark/>
          </w:tcPr>
          <w:p w:rsidR="006C6477" w:rsidRPr="00C92821" w:rsidRDefault="006C6477" w:rsidP="00EB0943">
            <w:pPr>
              <w:rPr>
                <w:rFonts w:ascii="Tahoma" w:hAnsi="Tahoma" w:cs="Tahoma"/>
                <w:sz w:val="18"/>
                <w:szCs w:val="18"/>
                <w:lang w:val="tr-TR" w:eastAsia="tr-TR"/>
              </w:rPr>
            </w:pPr>
            <w:r w:rsidRPr="00C92821">
              <w:rPr>
                <w:rFonts w:ascii="Tahoma" w:hAnsi="Tahoma" w:cs="Tahoma"/>
                <w:sz w:val="18"/>
                <w:szCs w:val="18"/>
                <w:lang w:val="tr-TR" w:eastAsia="tr-TR"/>
              </w:rPr>
              <w:t>Çalışma barışının iyileştirilmesi sağlanacaktır.</w:t>
            </w:r>
          </w:p>
        </w:tc>
        <w:tc>
          <w:tcPr>
            <w:tcW w:w="891"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40.000</w:t>
            </w:r>
          </w:p>
        </w:tc>
        <w:tc>
          <w:tcPr>
            <w:tcW w:w="758"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0</w:t>
            </w:r>
          </w:p>
        </w:tc>
        <w:tc>
          <w:tcPr>
            <w:tcW w:w="3827" w:type="dxa"/>
            <w:gridSpan w:val="2"/>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sz w:val="20"/>
                <w:lang w:val="tr-TR" w:eastAsia="tr-TR"/>
              </w:rPr>
            </w:pPr>
            <w:r w:rsidRPr="00C92821">
              <w:rPr>
                <w:rFonts w:ascii="Tahoma" w:hAnsi="Tahoma" w:cs="Tahoma"/>
                <w:sz w:val="20"/>
                <w:lang w:val="tr-TR" w:eastAsia="tr-TR"/>
              </w:rPr>
              <w:t>40.000</w:t>
            </w:r>
          </w:p>
        </w:tc>
      </w:tr>
      <w:tr w:rsidR="006C6477" w:rsidRPr="00C92821" w:rsidTr="00507B4D">
        <w:trPr>
          <w:trHeight w:val="255"/>
        </w:trPr>
        <w:tc>
          <w:tcPr>
            <w:tcW w:w="35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Genel Toplam</w:t>
            </w:r>
          </w:p>
        </w:tc>
        <w:tc>
          <w:tcPr>
            <w:tcW w:w="891"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100.000</w:t>
            </w:r>
          </w:p>
        </w:tc>
        <w:tc>
          <w:tcPr>
            <w:tcW w:w="758" w:type="dxa"/>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0</w:t>
            </w:r>
          </w:p>
        </w:tc>
        <w:tc>
          <w:tcPr>
            <w:tcW w:w="3827" w:type="dxa"/>
            <w:gridSpan w:val="2"/>
            <w:tcBorders>
              <w:top w:val="nil"/>
              <w:left w:val="nil"/>
              <w:bottom w:val="single" w:sz="4" w:space="0" w:color="auto"/>
              <w:right w:val="single" w:sz="4" w:space="0" w:color="auto"/>
            </w:tcBorders>
            <w:shd w:val="clear" w:color="auto" w:fill="auto"/>
            <w:vAlign w:val="center"/>
            <w:hideMark/>
          </w:tcPr>
          <w:p w:rsidR="006C6477" w:rsidRPr="00C92821" w:rsidRDefault="006C6477" w:rsidP="00EB0943">
            <w:pPr>
              <w:rPr>
                <w:rFonts w:ascii="Tahoma" w:hAnsi="Tahoma" w:cs="Tahoma"/>
                <w:b/>
                <w:bCs/>
                <w:sz w:val="20"/>
                <w:lang w:val="tr-TR" w:eastAsia="tr-TR"/>
              </w:rPr>
            </w:pPr>
            <w:r w:rsidRPr="00C92821">
              <w:rPr>
                <w:rFonts w:ascii="Tahoma" w:hAnsi="Tahoma" w:cs="Tahoma"/>
                <w:b/>
                <w:bCs/>
                <w:sz w:val="20"/>
                <w:lang w:val="tr-TR" w:eastAsia="tr-TR"/>
              </w:rPr>
              <w:t>100.000</w:t>
            </w:r>
          </w:p>
        </w:tc>
      </w:tr>
    </w:tbl>
    <w:p w:rsidR="006C6477" w:rsidRDefault="006C6477" w:rsidP="006C6477"/>
    <w:tbl>
      <w:tblPr>
        <w:tblStyle w:val="TabloKlavuzu"/>
        <w:tblW w:w="0" w:type="auto"/>
        <w:tblLook w:val="04A0" w:firstRow="1" w:lastRow="0" w:firstColumn="1" w:lastColumn="0" w:noHBand="0" w:noVBand="1"/>
      </w:tblPr>
      <w:tblGrid>
        <w:gridCol w:w="9062"/>
      </w:tblGrid>
      <w:tr w:rsidR="006C6477" w:rsidTr="00EB0943">
        <w:tc>
          <w:tcPr>
            <w:tcW w:w="9062" w:type="dxa"/>
          </w:tcPr>
          <w:p w:rsidR="006C6477" w:rsidRPr="006C6477" w:rsidRDefault="007060A1" w:rsidP="00EB0943">
            <w:pPr>
              <w:jc w:val="both"/>
              <w:rPr>
                <w:b/>
                <w:sz w:val="20"/>
              </w:rPr>
            </w:pPr>
            <w:r>
              <w:rPr>
                <w:b/>
                <w:sz w:val="20"/>
              </w:rPr>
              <w:t xml:space="preserve">FAALİYET </w:t>
            </w:r>
            <w:r w:rsidR="006C6477" w:rsidRPr="006C6477">
              <w:rPr>
                <w:b/>
                <w:sz w:val="20"/>
              </w:rPr>
              <w:t xml:space="preserve"> İÇİN GERÇEKLEŞTİRİLENLER</w:t>
            </w:r>
          </w:p>
        </w:tc>
      </w:tr>
      <w:tr w:rsidR="006C6477" w:rsidTr="00EB0943">
        <w:tc>
          <w:tcPr>
            <w:tcW w:w="9062" w:type="dxa"/>
          </w:tcPr>
          <w:p w:rsidR="006C6477" w:rsidRPr="006C6477" w:rsidRDefault="007060A1" w:rsidP="00345081">
            <w:pPr>
              <w:jc w:val="both"/>
              <w:rPr>
                <w:b/>
                <w:color w:val="FF0000"/>
                <w:sz w:val="20"/>
              </w:rPr>
            </w:pPr>
            <w:proofErr w:type="spellStart"/>
            <w:r w:rsidRPr="00345081">
              <w:rPr>
                <w:rFonts w:cstheme="minorHAnsi"/>
                <w:sz w:val="20"/>
              </w:rPr>
              <w:t>Kaliteyi</w:t>
            </w:r>
            <w:proofErr w:type="spellEnd"/>
            <w:r w:rsidRPr="00345081">
              <w:rPr>
                <w:rFonts w:cstheme="minorHAnsi"/>
                <w:sz w:val="20"/>
              </w:rPr>
              <w:t xml:space="preserve"> </w:t>
            </w:r>
            <w:proofErr w:type="spellStart"/>
            <w:r w:rsidRPr="00345081">
              <w:rPr>
                <w:rFonts w:cstheme="minorHAnsi"/>
                <w:sz w:val="20"/>
              </w:rPr>
              <w:t>bir</w:t>
            </w:r>
            <w:proofErr w:type="spellEnd"/>
            <w:r w:rsidRPr="00345081">
              <w:rPr>
                <w:rFonts w:cstheme="minorHAnsi"/>
                <w:sz w:val="20"/>
              </w:rPr>
              <w:t xml:space="preserve"> </w:t>
            </w:r>
            <w:proofErr w:type="spellStart"/>
            <w:r w:rsidRPr="00345081">
              <w:rPr>
                <w:rFonts w:cstheme="minorHAnsi"/>
                <w:sz w:val="20"/>
              </w:rPr>
              <w:t>k</w:t>
            </w:r>
            <w:r w:rsidR="006C6477" w:rsidRPr="00345081">
              <w:rPr>
                <w:rFonts w:cstheme="minorHAnsi"/>
                <w:sz w:val="20"/>
              </w:rPr>
              <w:t>urum</w:t>
            </w:r>
            <w:proofErr w:type="spellEnd"/>
            <w:r w:rsidR="006C6477" w:rsidRPr="00345081">
              <w:rPr>
                <w:rFonts w:cstheme="minorHAnsi"/>
                <w:sz w:val="20"/>
              </w:rPr>
              <w:t xml:space="preserve"> </w:t>
            </w:r>
            <w:proofErr w:type="spellStart"/>
            <w:r w:rsidR="006C6477" w:rsidRPr="00345081">
              <w:rPr>
                <w:rFonts w:cstheme="minorHAnsi"/>
                <w:sz w:val="20"/>
              </w:rPr>
              <w:t>kültürü</w:t>
            </w:r>
            <w:proofErr w:type="spellEnd"/>
            <w:r w:rsidRPr="00345081">
              <w:rPr>
                <w:rFonts w:cstheme="minorHAnsi"/>
                <w:sz w:val="20"/>
              </w:rPr>
              <w:t xml:space="preserve"> </w:t>
            </w:r>
            <w:proofErr w:type="spellStart"/>
            <w:r w:rsidRPr="00345081">
              <w:rPr>
                <w:rFonts w:cstheme="minorHAnsi"/>
                <w:sz w:val="20"/>
              </w:rPr>
              <w:t>haline</w:t>
            </w:r>
            <w:proofErr w:type="spellEnd"/>
            <w:r w:rsidRPr="00345081">
              <w:rPr>
                <w:rFonts w:cstheme="minorHAnsi"/>
                <w:sz w:val="20"/>
              </w:rPr>
              <w:t xml:space="preserve"> </w:t>
            </w:r>
            <w:proofErr w:type="spellStart"/>
            <w:r w:rsidRPr="00345081">
              <w:rPr>
                <w:rFonts w:cstheme="minorHAnsi"/>
                <w:sz w:val="20"/>
              </w:rPr>
              <w:t>getirmek</w:t>
            </w:r>
            <w:proofErr w:type="spellEnd"/>
            <w:r w:rsidR="006C6477" w:rsidRPr="00345081">
              <w:rPr>
                <w:rFonts w:cstheme="minorHAnsi"/>
                <w:sz w:val="20"/>
              </w:rPr>
              <w:t xml:space="preserve"> </w:t>
            </w:r>
            <w:proofErr w:type="spellStart"/>
            <w:r w:rsidR="006C6477" w:rsidRPr="00345081">
              <w:rPr>
                <w:rFonts w:cstheme="minorHAnsi"/>
                <w:sz w:val="20"/>
              </w:rPr>
              <w:t>ve</w:t>
            </w:r>
            <w:proofErr w:type="spellEnd"/>
            <w:r w:rsidR="006C6477" w:rsidRPr="00345081">
              <w:rPr>
                <w:rFonts w:cstheme="minorHAnsi"/>
                <w:sz w:val="20"/>
              </w:rPr>
              <w:t xml:space="preserve"> </w:t>
            </w:r>
            <w:proofErr w:type="spellStart"/>
            <w:r w:rsidR="006C6477" w:rsidRPr="00345081">
              <w:rPr>
                <w:rFonts w:cstheme="minorHAnsi"/>
                <w:sz w:val="20"/>
              </w:rPr>
              <w:t>aidiyet</w:t>
            </w:r>
            <w:proofErr w:type="spellEnd"/>
            <w:r w:rsidR="006C6477" w:rsidRPr="00345081">
              <w:rPr>
                <w:rFonts w:cstheme="minorHAnsi"/>
                <w:sz w:val="20"/>
              </w:rPr>
              <w:t xml:space="preserve"> </w:t>
            </w:r>
            <w:proofErr w:type="spellStart"/>
            <w:r w:rsidR="006C6477" w:rsidRPr="00345081">
              <w:rPr>
                <w:rFonts w:cstheme="minorHAnsi"/>
                <w:sz w:val="20"/>
              </w:rPr>
              <w:t>bilinci</w:t>
            </w:r>
            <w:r w:rsidR="000058C7">
              <w:rPr>
                <w:rFonts w:cstheme="minorHAnsi"/>
                <w:sz w:val="20"/>
              </w:rPr>
              <w:t>nin</w:t>
            </w:r>
            <w:proofErr w:type="spellEnd"/>
            <w:r w:rsidR="000058C7">
              <w:rPr>
                <w:rFonts w:cstheme="minorHAnsi"/>
                <w:sz w:val="20"/>
              </w:rPr>
              <w:t xml:space="preserve"> </w:t>
            </w:r>
            <w:proofErr w:type="spellStart"/>
            <w:r w:rsidR="000058C7">
              <w:rPr>
                <w:rFonts w:cstheme="minorHAnsi"/>
                <w:sz w:val="20"/>
              </w:rPr>
              <w:t>yerleşmesi</w:t>
            </w:r>
            <w:proofErr w:type="spellEnd"/>
            <w:r w:rsidR="000058C7">
              <w:rPr>
                <w:rFonts w:cstheme="minorHAnsi"/>
                <w:sz w:val="20"/>
              </w:rPr>
              <w:t xml:space="preserve"> </w:t>
            </w:r>
            <w:proofErr w:type="spellStart"/>
            <w:r w:rsidR="000058C7">
              <w:rPr>
                <w:rFonts w:cstheme="minorHAnsi"/>
                <w:sz w:val="20"/>
              </w:rPr>
              <w:t>için</w:t>
            </w:r>
            <w:proofErr w:type="spellEnd"/>
            <w:r w:rsidR="006C6477" w:rsidRPr="00345081">
              <w:rPr>
                <w:rFonts w:cstheme="minorHAnsi"/>
                <w:sz w:val="20"/>
              </w:rPr>
              <w:t xml:space="preserve"> </w:t>
            </w:r>
            <w:proofErr w:type="spellStart"/>
            <w:r w:rsidR="006C6477" w:rsidRPr="00345081">
              <w:rPr>
                <w:rFonts w:cstheme="minorHAnsi"/>
                <w:sz w:val="20"/>
              </w:rPr>
              <w:t>terfi</w:t>
            </w:r>
            <w:proofErr w:type="spellEnd"/>
            <w:r w:rsidR="006C6477" w:rsidRPr="00345081">
              <w:rPr>
                <w:rFonts w:cstheme="minorHAnsi"/>
                <w:sz w:val="20"/>
              </w:rPr>
              <w:t xml:space="preserve"> </w:t>
            </w:r>
            <w:proofErr w:type="spellStart"/>
            <w:r w:rsidR="006C6477" w:rsidRPr="00345081">
              <w:rPr>
                <w:rFonts w:cstheme="minorHAnsi"/>
                <w:sz w:val="20"/>
              </w:rPr>
              <w:t>alan</w:t>
            </w:r>
            <w:proofErr w:type="spellEnd"/>
            <w:r w:rsidR="006C6477" w:rsidRPr="00345081">
              <w:rPr>
                <w:rFonts w:cstheme="minorHAnsi"/>
                <w:sz w:val="20"/>
              </w:rPr>
              <w:t xml:space="preserve"> </w:t>
            </w:r>
            <w:proofErr w:type="spellStart"/>
            <w:r w:rsidR="006C6477" w:rsidRPr="00345081">
              <w:rPr>
                <w:rFonts w:cstheme="minorHAnsi"/>
                <w:sz w:val="20"/>
              </w:rPr>
              <w:t>personele</w:t>
            </w:r>
            <w:proofErr w:type="spellEnd"/>
            <w:r w:rsidR="006C6477" w:rsidRPr="00345081">
              <w:rPr>
                <w:rFonts w:cstheme="minorHAnsi"/>
                <w:sz w:val="20"/>
              </w:rPr>
              <w:t xml:space="preserve"> </w:t>
            </w:r>
            <w:proofErr w:type="spellStart"/>
            <w:r w:rsidR="006C6477" w:rsidRPr="00345081">
              <w:rPr>
                <w:rFonts w:cstheme="minorHAnsi"/>
                <w:sz w:val="20"/>
              </w:rPr>
              <w:t>fakülte</w:t>
            </w:r>
            <w:proofErr w:type="spellEnd"/>
            <w:r w:rsidR="006C6477" w:rsidRPr="00345081">
              <w:rPr>
                <w:rFonts w:cstheme="minorHAnsi"/>
                <w:sz w:val="20"/>
              </w:rPr>
              <w:t xml:space="preserve"> </w:t>
            </w:r>
            <w:proofErr w:type="spellStart"/>
            <w:r w:rsidR="006C6477" w:rsidRPr="00345081">
              <w:rPr>
                <w:rFonts w:cstheme="minorHAnsi"/>
                <w:sz w:val="20"/>
              </w:rPr>
              <w:t>yönetim</w:t>
            </w:r>
            <w:proofErr w:type="spellEnd"/>
            <w:r w:rsidR="006C6477" w:rsidRPr="00345081">
              <w:rPr>
                <w:rFonts w:cstheme="minorHAnsi"/>
                <w:sz w:val="20"/>
              </w:rPr>
              <w:t xml:space="preserve"> </w:t>
            </w:r>
            <w:proofErr w:type="spellStart"/>
            <w:r w:rsidR="006C6477" w:rsidRPr="00345081">
              <w:rPr>
                <w:rFonts w:cstheme="minorHAnsi"/>
                <w:sz w:val="20"/>
              </w:rPr>
              <w:t>ekibi</w:t>
            </w:r>
            <w:proofErr w:type="spellEnd"/>
            <w:r w:rsidR="006C6477" w:rsidRPr="00345081">
              <w:rPr>
                <w:rFonts w:cstheme="minorHAnsi"/>
                <w:sz w:val="20"/>
              </w:rPr>
              <w:t xml:space="preserve"> </w:t>
            </w:r>
            <w:proofErr w:type="spellStart"/>
            <w:r w:rsidR="006C6477" w:rsidRPr="00345081">
              <w:rPr>
                <w:rFonts w:cstheme="minorHAnsi"/>
                <w:sz w:val="20"/>
              </w:rPr>
              <w:t>tarafından</w:t>
            </w:r>
            <w:proofErr w:type="spellEnd"/>
            <w:r w:rsidR="006C6477" w:rsidRPr="00345081">
              <w:rPr>
                <w:rFonts w:cstheme="minorHAnsi"/>
                <w:sz w:val="20"/>
              </w:rPr>
              <w:t xml:space="preserve"> </w:t>
            </w:r>
            <w:proofErr w:type="spellStart"/>
            <w:r w:rsidR="006C6477" w:rsidRPr="00345081">
              <w:rPr>
                <w:rFonts w:cstheme="minorHAnsi"/>
                <w:sz w:val="20"/>
              </w:rPr>
              <w:t>ziyaretler</w:t>
            </w:r>
            <w:proofErr w:type="spellEnd"/>
            <w:r w:rsidR="006C6477" w:rsidRPr="00345081">
              <w:rPr>
                <w:rFonts w:cstheme="minorHAnsi"/>
                <w:sz w:val="20"/>
              </w:rPr>
              <w:t xml:space="preserve"> </w:t>
            </w:r>
            <w:proofErr w:type="spellStart"/>
            <w:r w:rsidR="006C6477" w:rsidRPr="00345081">
              <w:rPr>
                <w:rFonts w:cstheme="minorHAnsi"/>
                <w:sz w:val="20"/>
              </w:rPr>
              <w:t>düzenlen</w:t>
            </w:r>
            <w:r w:rsidR="00345081" w:rsidRPr="00345081">
              <w:rPr>
                <w:rFonts w:cstheme="minorHAnsi"/>
                <w:sz w:val="20"/>
              </w:rPr>
              <w:t>miştir</w:t>
            </w:r>
            <w:proofErr w:type="spellEnd"/>
            <w:r w:rsidR="00345081" w:rsidRPr="00345081">
              <w:rPr>
                <w:rFonts w:cstheme="minorHAnsi"/>
                <w:sz w:val="20"/>
              </w:rPr>
              <w:t xml:space="preserve">. </w:t>
            </w:r>
          </w:p>
        </w:tc>
      </w:tr>
    </w:tbl>
    <w:p w:rsidR="00CB6594" w:rsidRDefault="00CB6594"/>
    <w:sectPr w:rsidR="00CB6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0C"/>
    <w:rsid w:val="000058C7"/>
    <w:rsid w:val="000102DB"/>
    <w:rsid w:val="0003153F"/>
    <w:rsid w:val="000424B3"/>
    <w:rsid w:val="00053A4A"/>
    <w:rsid w:val="00083019"/>
    <w:rsid w:val="000F4EC8"/>
    <w:rsid w:val="0017588D"/>
    <w:rsid w:val="0019078E"/>
    <w:rsid w:val="00194B62"/>
    <w:rsid w:val="001A0A9A"/>
    <w:rsid w:val="001A5A1C"/>
    <w:rsid w:val="001A7497"/>
    <w:rsid w:val="00264C32"/>
    <w:rsid w:val="00345081"/>
    <w:rsid w:val="003458C6"/>
    <w:rsid w:val="003C2905"/>
    <w:rsid w:val="003C65EB"/>
    <w:rsid w:val="00440E0C"/>
    <w:rsid w:val="00445CC3"/>
    <w:rsid w:val="00467DC1"/>
    <w:rsid w:val="004F0443"/>
    <w:rsid w:val="004F3E50"/>
    <w:rsid w:val="00500D54"/>
    <w:rsid w:val="00507B4D"/>
    <w:rsid w:val="0052646E"/>
    <w:rsid w:val="00550101"/>
    <w:rsid w:val="0059348C"/>
    <w:rsid w:val="005E1639"/>
    <w:rsid w:val="00632460"/>
    <w:rsid w:val="0066572C"/>
    <w:rsid w:val="006A3362"/>
    <w:rsid w:val="006B4EA4"/>
    <w:rsid w:val="006C6477"/>
    <w:rsid w:val="007060A1"/>
    <w:rsid w:val="00792B0C"/>
    <w:rsid w:val="007D4C25"/>
    <w:rsid w:val="007D6073"/>
    <w:rsid w:val="007F2D97"/>
    <w:rsid w:val="00821F81"/>
    <w:rsid w:val="00846AFC"/>
    <w:rsid w:val="008D1ACE"/>
    <w:rsid w:val="00927CD3"/>
    <w:rsid w:val="00964B99"/>
    <w:rsid w:val="00990F8D"/>
    <w:rsid w:val="00A01EF2"/>
    <w:rsid w:val="00A02770"/>
    <w:rsid w:val="00A13492"/>
    <w:rsid w:val="00AA4631"/>
    <w:rsid w:val="00AF6932"/>
    <w:rsid w:val="00B0290C"/>
    <w:rsid w:val="00B523FD"/>
    <w:rsid w:val="00BA5487"/>
    <w:rsid w:val="00C47983"/>
    <w:rsid w:val="00C479FD"/>
    <w:rsid w:val="00C67A83"/>
    <w:rsid w:val="00C840A4"/>
    <w:rsid w:val="00C85BF3"/>
    <w:rsid w:val="00CA5C26"/>
    <w:rsid w:val="00CB6594"/>
    <w:rsid w:val="00CC31D3"/>
    <w:rsid w:val="00CE676F"/>
    <w:rsid w:val="00D57236"/>
    <w:rsid w:val="00D75D38"/>
    <w:rsid w:val="00D91207"/>
    <w:rsid w:val="00D943B7"/>
    <w:rsid w:val="00DD22CF"/>
    <w:rsid w:val="00DD6AC9"/>
    <w:rsid w:val="00E3006F"/>
    <w:rsid w:val="00EB7C8D"/>
    <w:rsid w:val="00EC4161"/>
    <w:rsid w:val="00EF566F"/>
    <w:rsid w:val="00F47D2E"/>
    <w:rsid w:val="00FA22FD"/>
    <w:rsid w:val="00FA30A0"/>
    <w:rsid w:val="00FA71CD"/>
    <w:rsid w:val="00FC3059"/>
    <w:rsid w:val="00FC6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382D2-31D5-4C88-A8D7-53B72E23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236"/>
    <w:pPr>
      <w:spacing w:after="0" w:line="240" w:lineRule="auto"/>
    </w:pPr>
    <w:rPr>
      <w:rFonts w:ascii="Times New Roman" w:eastAsia="Times New Roman" w:hAnsi="Times New Roman" w:cs="Times New Roman"/>
      <w:sz w:val="24"/>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57236"/>
    <w:pPr>
      <w:ind w:left="720"/>
      <w:contextualSpacing/>
    </w:pPr>
  </w:style>
  <w:style w:type="paragraph" w:styleId="BalonMetni">
    <w:name w:val="Balloon Text"/>
    <w:basedOn w:val="Normal"/>
    <w:link w:val="BalonMetniChar"/>
    <w:uiPriority w:val="99"/>
    <w:semiHidden/>
    <w:unhideWhenUsed/>
    <w:rsid w:val="006A33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362"/>
    <w:rPr>
      <w:rFonts w:ascii="Segoe UI" w:eastAsia="Times New Roman" w:hAnsi="Segoe UI" w:cs="Segoe UI"/>
      <w:sz w:val="18"/>
      <w:szCs w:val="18"/>
      <w:lang w:val="en-GB" w:eastAsia="ko-KR"/>
    </w:rPr>
  </w:style>
  <w:style w:type="paragraph" w:styleId="NormalWeb">
    <w:name w:val="Normal (Web)"/>
    <w:basedOn w:val="Normal"/>
    <w:uiPriority w:val="99"/>
    <w:semiHidden/>
    <w:unhideWhenUsed/>
    <w:rsid w:val="003C290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472411">
      <w:bodyDiv w:val="1"/>
      <w:marLeft w:val="0"/>
      <w:marRight w:val="0"/>
      <w:marTop w:val="0"/>
      <w:marBottom w:val="0"/>
      <w:divBdr>
        <w:top w:val="none" w:sz="0" w:space="0" w:color="auto"/>
        <w:left w:val="none" w:sz="0" w:space="0" w:color="auto"/>
        <w:bottom w:val="none" w:sz="0" w:space="0" w:color="auto"/>
        <w:right w:val="none" w:sz="0" w:space="0" w:color="auto"/>
      </w:divBdr>
    </w:div>
    <w:div w:id="18313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6</Pages>
  <Words>1295</Words>
  <Characters>7384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ÇİFTÇİ</dc:creator>
  <cp:lastModifiedBy>Ahmet KAHRAMAN</cp:lastModifiedBy>
  <cp:revision>37</cp:revision>
  <cp:lastPrinted>2019-07-02T07:09:00Z</cp:lastPrinted>
  <dcterms:created xsi:type="dcterms:W3CDTF">2019-01-09T08:42:00Z</dcterms:created>
  <dcterms:modified xsi:type="dcterms:W3CDTF">2020-12-21T10:50:00Z</dcterms:modified>
</cp:coreProperties>
</file>