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51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6"/>
        <w:gridCol w:w="481"/>
        <w:gridCol w:w="2416"/>
        <w:gridCol w:w="142"/>
        <w:gridCol w:w="94"/>
        <w:gridCol w:w="898"/>
        <w:gridCol w:w="284"/>
        <w:gridCol w:w="3118"/>
        <w:gridCol w:w="142"/>
        <w:gridCol w:w="94"/>
        <w:gridCol w:w="1324"/>
        <w:gridCol w:w="276"/>
        <w:gridCol w:w="7"/>
      </w:tblGrid>
      <w:tr w:rsidR="005D7F2E" w:rsidTr="00C6055D">
        <w:trPr>
          <w:trHeight w:val="454"/>
        </w:trPr>
        <w:tc>
          <w:tcPr>
            <w:tcW w:w="3133" w:type="dxa"/>
            <w:gridSpan w:val="3"/>
            <w:vAlign w:val="center"/>
          </w:tcPr>
          <w:p w:rsidR="005D7F2E" w:rsidRPr="0022476C" w:rsidRDefault="00383C9E" w:rsidP="005D7F2E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 w:rsidRPr="0022476C">
              <w:rPr>
                <w:rFonts w:ascii="Times New Roman" w:hAnsi="Times New Roman"/>
              </w:rPr>
              <w:t>Değerlendirilen</w:t>
            </w:r>
            <w:r w:rsidR="005D7F2E" w:rsidRPr="0022476C">
              <w:rPr>
                <w:rFonts w:ascii="Times New Roman" w:hAnsi="Times New Roman"/>
              </w:rPr>
              <w:t xml:space="preserve"> Birim</w:t>
            </w:r>
          </w:p>
        </w:tc>
        <w:tc>
          <w:tcPr>
            <w:tcW w:w="236" w:type="dxa"/>
            <w:gridSpan w:val="2"/>
            <w:vAlign w:val="center"/>
          </w:tcPr>
          <w:p w:rsidR="005D7F2E" w:rsidRPr="0022476C" w:rsidRDefault="005D7F2E" w:rsidP="005D7F2E">
            <w:pPr>
              <w:rPr>
                <w:rFonts w:ascii="Times New Roman" w:hAnsi="Times New Roman"/>
                <w:b/>
              </w:rPr>
            </w:pPr>
            <w:r w:rsidRPr="002247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43" w:type="dxa"/>
            <w:gridSpan w:val="8"/>
            <w:vAlign w:val="center"/>
          </w:tcPr>
          <w:p w:rsidR="005D7F2E" w:rsidRPr="0022476C" w:rsidRDefault="00B12755" w:rsidP="005D7F2E">
            <w:pPr>
              <w:rPr>
                <w:rFonts w:ascii="Times New Roman" w:hAnsi="Times New Roman"/>
              </w:rPr>
            </w:pPr>
            <w:r w:rsidRPr="0022476C">
              <w:rPr>
                <w:rFonts w:ascii="Times New Roman" w:hAnsi="Times New Roman"/>
              </w:rPr>
              <w:t>Sağlık Hizmetleri MYO</w:t>
            </w:r>
          </w:p>
        </w:tc>
      </w:tr>
      <w:tr w:rsidR="005D7F2E" w:rsidTr="00C6055D">
        <w:trPr>
          <w:trHeight w:val="454"/>
        </w:trPr>
        <w:tc>
          <w:tcPr>
            <w:tcW w:w="3133" w:type="dxa"/>
            <w:gridSpan w:val="3"/>
            <w:vAlign w:val="center"/>
          </w:tcPr>
          <w:p w:rsidR="005D7F2E" w:rsidRPr="0022476C" w:rsidRDefault="00383C9E" w:rsidP="005D7F2E">
            <w:pPr>
              <w:rPr>
                <w:rFonts w:ascii="Times New Roman" w:hAnsi="Times New Roman"/>
              </w:rPr>
            </w:pPr>
            <w:r w:rsidRPr="0022476C">
              <w:rPr>
                <w:rFonts w:ascii="Times New Roman" w:hAnsi="Times New Roman"/>
              </w:rPr>
              <w:t>Değerlendirme</w:t>
            </w:r>
            <w:r w:rsidR="005D7F2E" w:rsidRPr="0022476C">
              <w:rPr>
                <w:rFonts w:ascii="Times New Roman" w:hAnsi="Times New Roman"/>
              </w:rPr>
              <w:t xml:space="preserve"> Tarihi</w:t>
            </w:r>
          </w:p>
        </w:tc>
        <w:tc>
          <w:tcPr>
            <w:tcW w:w="236" w:type="dxa"/>
            <w:gridSpan w:val="2"/>
            <w:vAlign w:val="center"/>
          </w:tcPr>
          <w:p w:rsidR="005D7F2E" w:rsidRPr="0022476C" w:rsidRDefault="005D7F2E" w:rsidP="005D7F2E">
            <w:pPr>
              <w:rPr>
                <w:rFonts w:ascii="Times New Roman" w:hAnsi="Times New Roman"/>
                <w:b/>
              </w:rPr>
            </w:pPr>
            <w:r w:rsidRPr="002247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43" w:type="dxa"/>
            <w:gridSpan w:val="8"/>
            <w:vAlign w:val="center"/>
          </w:tcPr>
          <w:p w:rsidR="005D7F2E" w:rsidRPr="0022476C" w:rsidRDefault="005F3355" w:rsidP="005D7F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</w:rPr>
              <w:t>20.11</w:t>
            </w:r>
            <w:r w:rsidR="00847BBE">
              <w:rPr>
                <w:rFonts w:ascii="Times New Roman" w:hAnsi="Times New Roman"/>
                <w:szCs w:val="22"/>
              </w:rPr>
              <w:t>.2020</w:t>
            </w:r>
          </w:p>
        </w:tc>
      </w:tr>
      <w:tr w:rsidR="005D7F2E" w:rsidTr="00C6055D">
        <w:trPr>
          <w:trHeight w:val="454"/>
        </w:trPr>
        <w:tc>
          <w:tcPr>
            <w:tcW w:w="3133" w:type="dxa"/>
            <w:gridSpan w:val="3"/>
            <w:vAlign w:val="center"/>
          </w:tcPr>
          <w:p w:rsidR="005D7F2E" w:rsidRPr="0022476C" w:rsidRDefault="005D7F2E" w:rsidP="005D7F2E">
            <w:pPr>
              <w:rPr>
                <w:rFonts w:ascii="Times New Roman" w:hAnsi="Times New Roman"/>
              </w:rPr>
            </w:pPr>
            <w:r w:rsidRPr="0022476C">
              <w:rPr>
                <w:rFonts w:ascii="Times New Roman" w:hAnsi="Times New Roman"/>
              </w:rPr>
              <w:t>Süreç Tanımı</w:t>
            </w:r>
          </w:p>
        </w:tc>
        <w:tc>
          <w:tcPr>
            <w:tcW w:w="236" w:type="dxa"/>
            <w:gridSpan w:val="2"/>
            <w:vAlign w:val="center"/>
          </w:tcPr>
          <w:p w:rsidR="005D7F2E" w:rsidRPr="0022476C" w:rsidRDefault="005D7F2E" w:rsidP="005D7F2E">
            <w:pPr>
              <w:rPr>
                <w:rFonts w:ascii="Times New Roman" w:hAnsi="Times New Roman"/>
                <w:b/>
              </w:rPr>
            </w:pPr>
            <w:r w:rsidRPr="002247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43" w:type="dxa"/>
            <w:gridSpan w:val="8"/>
            <w:vAlign w:val="center"/>
          </w:tcPr>
          <w:p w:rsidR="005D7F2E" w:rsidRPr="0022476C" w:rsidRDefault="00ED21BC" w:rsidP="005D7F2E">
            <w:pPr>
              <w:rPr>
                <w:rFonts w:ascii="Times New Roman" w:hAnsi="Times New Roman"/>
              </w:rPr>
            </w:pPr>
            <w:r>
              <w:rPr>
                <w:szCs w:val="22"/>
              </w:rPr>
              <w:t>Eğitim ve Öğretimi Yönetmek</w:t>
            </w:r>
          </w:p>
        </w:tc>
      </w:tr>
      <w:tr w:rsidR="005D7F2E" w:rsidTr="00C6055D">
        <w:trPr>
          <w:trHeight w:val="454"/>
        </w:trPr>
        <w:tc>
          <w:tcPr>
            <w:tcW w:w="3133" w:type="dxa"/>
            <w:gridSpan w:val="3"/>
            <w:tcBorders>
              <w:bottom w:val="single" w:sz="4" w:space="0" w:color="auto"/>
            </w:tcBorders>
            <w:vAlign w:val="center"/>
          </w:tcPr>
          <w:p w:rsidR="005D7F2E" w:rsidRPr="0022476C" w:rsidRDefault="005D7F2E" w:rsidP="005D7F2E">
            <w:pPr>
              <w:rPr>
                <w:rFonts w:ascii="Times New Roman" w:hAnsi="Times New Roman"/>
              </w:rPr>
            </w:pPr>
            <w:r w:rsidRPr="0022476C">
              <w:rPr>
                <w:rFonts w:ascii="Times New Roman" w:hAnsi="Times New Roman"/>
              </w:rPr>
              <w:t>Referans Standart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vAlign w:val="center"/>
          </w:tcPr>
          <w:p w:rsidR="005D7F2E" w:rsidRPr="0022476C" w:rsidRDefault="005D7F2E" w:rsidP="005D7F2E">
            <w:pPr>
              <w:rPr>
                <w:rFonts w:ascii="Times New Roman" w:hAnsi="Times New Roman"/>
                <w:b/>
              </w:rPr>
            </w:pPr>
            <w:r w:rsidRPr="0022476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143" w:type="dxa"/>
            <w:gridSpan w:val="8"/>
            <w:tcBorders>
              <w:bottom w:val="single" w:sz="4" w:space="0" w:color="auto"/>
            </w:tcBorders>
            <w:vAlign w:val="center"/>
          </w:tcPr>
          <w:p w:rsidR="005D7F2E" w:rsidRPr="0022476C" w:rsidRDefault="00ED21BC" w:rsidP="005D7F2E">
            <w:pPr>
              <w:rPr>
                <w:rFonts w:ascii="Times New Roman" w:hAnsi="Times New Roman"/>
              </w:rPr>
            </w:pPr>
            <w:r>
              <w:rPr>
                <w:szCs w:val="22"/>
              </w:rPr>
              <w:t>TS EN ISO 9001: 2015</w:t>
            </w:r>
          </w:p>
        </w:tc>
      </w:tr>
      <w:tr w:rsidR="005D7F2E" w:rsidTr="00C6055D">
        <w:trPr>
          <w:trHeight w:val="247"/>
        </w:trPr>
        <w:tc>
          <w:tcPr>
            <w:tcW w:w="9512" w:type="dxa"/>
            <w:gridSpan w:val="13"/>
            <w:tcBorders>
              <w:bottom w:val="nil"/>
            </w:tcBorders>
            <w:vAlign w:val="center"/>
          </w:tcPr>
          <w:p w:rsidR="005D7F2E" w:rsidRPr="0022476C" w:rsidRDefault="005D7F2E" w:rsidP="00525882">
            <w:pPr>
              <w:spacing w:after="120"/>
              <w:jc w:val="both"/>
              <w:rPr>
                <w:rFonts w:ascii="Times New Roman" w:hAnsi="Times New Roman"/>
                <w:b/>
                <w:szCs w:val="22"/>
              </w:rPr>
            </w:pPr>
            <w:r w:rsidRPr="0022476C">
              <w:rPr>
                <w:rFonts w:ascii="Times New Roman" w:hAnsi="Times New Roman"/>
                <w:b/>
                <w:szCs w:val="22"/>
              </w:rPr>
              <w:t>Görüş</w:t>
            </w:r>
            <w:r w:rsidR="0022476C" w:rsidRPr="0022476C">
              <w:rPr>
                <w:rFonts w:ascii="Times New Roman" w:hAnsi="Times New Roman"/>
                <w:b/>
                <w:szCs w:val="22"/>
              </w:rPr>
              <w:t>ler/</w:t>
            </w:r>
            <w:r w:rsidRPr="0022476C">
              <w:rPr>
                <w:rFonts w:ascii="Times New Roman" w:hAnsi="Times New Roman"/>
                <w:b/>
                <w:szCs w:val="22"/>
              </w:rPr>
              <w:t>Tavsiyeler</w:t>
            </w:r>
          </w:p>
        </w:tc>
      </w:tr>
      <w:tr w:rsidR="005D7F2E" w:rsidTr="00C6055D">
        <w:trPr>
          <w:trHeight w:val="4216"/>
        </w:trPr>
        <w:tc>
          <w:tcPr>
            <w:tcW w:w="9512" w:type="dxa"/>
            <w:gridSpan w:val="13"/>
            <w:tcBorders>
              <w:top w:val="nil"/>
              <w:bottom w:val="single" w:sz="4" w:space="0" w:color="auto"/>
            </w:tcBorders>
          </w:tcPr>
          <w:p w:rsidR="0022476C" w:rsidRPr="0022476C" w:rsidRDefault="0022476C" w:rsidP="0052588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2476C">
              <w:rPr>
                <w:rFonts w:ascii="Times New Roman" w:hAnsi="Times New Roman"/>
                <w:szCs w:val="22"/>
              </w:rPr>
              <w:t>TS EN ISO 9001:2015 Standardının 9.2 Tetkik Maddesi'nin bir gereği olarak; Birimin, Kalite Yönetim Sisteminin şartlarına ve bu standardın şartlarına uygunluğunun ve etkili olarak uygulan</w:t>
            </w:r>
            <w:r w:rsidR="005F3355">
              <w:rPr>
                <w:rFonts w:ascii="Times New Roman" w:hAnsi="Times New Roman"/>
                <w:szCs w:val="22"/>
              </w:rPr>
              <w:t>ıp uygulanmadığının tespitine</w:t>
            </w:r>
            <w:r w:rsidRPr="0022476C">
              <w:rPr>
                <w:rFonts w:ascii="Times New Roman" w:hAnsi="Times New Roman"/>
                <w:szCs w:val="22"/>
              </w:rPr>
              <w:t xml:space="preserve"> yönelik bir değerlendirme yapılmıştır.</w:t>
            </w:r>
          </w:p>
          <w:p w:rsidR="0022476C" w:rsidRPr="00A31EB7" w:rsidRDefault="0022476C" w:rsidP="0052588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A31EB7">
              <w:rPr>
                <w:rFonts w:ascii="Times New Roman" w:hAnsi="Times New Roman"/>
                <w:szCs w:val="22"/>
              </w:rPr>
              <w:t>Değerlendirme</w:t>
            </w:r>
          </w:p>
          <w:p w:rsidR="0022476C" w:rsidRPr="0022476C" w:rsidRDefault="0022476C" w:rsidP="0052588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22476C">
              <w:rPr>
                <w:rFonts w:ascii="Times New Roman" w:hAnsi="Times New Roman"/>
                <w:szCs w:val="22"/>
              </w:rPr>
              <w:t xml:space="preserve">Üniversitemizde 2020 yılının </w:t>
            </w:r>
            <w:r w:rsidR="005F3355">
              <w:rPr>
                <w:rFonts w:ascii="Times New Roman" w:hAnsi="Times New Roman"/>
                <w:szCs w:val="22"/>
              </w:rPr>
              <w:t>ikinci</w:t>
            </w:r>
            <w:r w:rsidRPr="0022476C">
              <w:rPr>
                <w:rFonts w:ascii="Times New Roman" w:hAnsi="Times New Roman"/>
                <w:szCs w:val="22"/>
              </w:rPr>
              <w:t xml:space="preserve"> iç değerlendirme</w:t>
            </w:r>
            <w:r w:rsidR="005F3355">
              <w:rPr>
                <w:rFonts w:ascii="Times New Roman" w:hAnsi="Times New Roman"/>
                <w:szCs w:val="22"/>
              </w:rPr>
              <w:t>si</w:t>
            </w:r>
            <w:r w:rsidRPr="0022476C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22476C">
              <w:rPr>
                <w:rFonts w:ascii="Times New Roman" w:hAnsi="Times New Roman"/>
                <w:szCs w:val="22"/>
              </w:rPr>
              <w:t>pandemi</w:t>
            </w:r>
            <w:proofErr w:type="spellEnd"/>
            <w:r w:rsidRPr="0022476C">
              <w:rPr>
                <w:rFonts w:ascii="Times New Roman" w:hAnsi="Times New Roman"/>
                <w:szCs w:val="22"/>
              </w:rPr>
              <w:t xml:space="preserve"> nedeniyle BYBS sistemi üzerinden yapılm</w:t>
            </w:r>
            <w:r w:rsidR="005F3355">
              <w:rPr>
                <w:rFonts w:ascii="Times New Roman" w:hAnsi="Times New Roman"/>
                <w:szCs w:val="22"/>
              </w:rPr>
              <w:t>ıştır</w:t>
            </w:r>
            <w:r w:rsidRPr="0022476C">
              <w:rPr>
                <w:rFonts w:ascii="Times New Roman" w:hAnsi="Times New Roman"/>
                <w:szCs w:val="22"/>
              </w:rPr>
              <w:t xml:space="preserve">. </w:t>
            </w:r>
            <w:r w:rsidR="005F3355">
              <w:rPr>
                <w:rFonts w:ascii="Times New Roman" w:hAnsi="Times New Roman"/>
                <w:szCs w:val="22"/>
              </w:rPr>
              <w:t>İ</w:t>
            </w:r>
            <w:r w:rsidRPr="0022476C">
              <w:rPr>
                <w:rFonts w:ascii="Times New Roman" w:hAnsi="Times New Roman"/>
                <w:szCs w:val="22"/>
              </w:rPr>
              <w:t>ç değerlendirme sadece BYBS sisteminde yer alan plan, doküman ve kanıtlar üzerinden yapılmıştır.</w:t>
            </w:r>
          </w:p>
          <w:p w:rsidR="0022476C" w:rsidRPr="00A31EB7" w:rsidRDefault="0022476C" w:rsidP="0052588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A31EB7">
              <w:rPr>
                <w:rFonts w:ascii="Times New Roman" w:hAnsi="Times New Roman"/>
                <w:szCs w:val="22"/>
              </w:rPr>
              <w:t>Değerlendirme Bulguları</w:t>
            </w:r>
          </w:p>
          <w:p w:rsidR="00205BF1" w:rsidRPr="00A31EB7" w:rsidRDefault="00945AFB" w:rsidP="0052588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Sistem üzerinden yapılan değerlendirme sonucunda d</w:t>
            </w:r>
            <w:r w:rsidRPr="0022476C">
              <w:rPr>
                <w:rFonts w:ascii="Times New Roman" w:hAnsi="Times New Roman"/>
                <w:szCs w:val="22"/>
              </w:rPr>
              <w:t>ers programları ve izlenceleri</w:t>
            </w:r>
            <w:r>
              <w:rPr>
                <w:rFonts w:ascii="Times New Roman" w:hAnsi="Times New Roman"/>
                <w:szCs w:val="22"/>
              </w:rPr>
              <w:t>nin</w:t>
            </w:r>
            <w:r w:rsidRPr="0022476C">
              <w:rPr>
                <w:rFonts w:ascii="Times New Roman" w:hAnsi="Times New Roman"/>
                <w:szCs w:val="22"/>
              </w:rPr>
              <w:t xml:space="preserve"> öğrencilere öngörüldüğü şekilde duyurulmuş </w:t>
            </w:r>
            <w:r>
              <w:rPr>
                <w:rFonts w:ascii="Times New Roman" w:hAnsi="Times New Roman"/>
                <w:szCs w:val="22"/>
              </w:rPr>
              <w:t>olduğu, öğrencilere s</w:t>
            </w:r>
            <w:r w:rsidRPr="0022476C">
              <w:rPr>
                <w:rFonts w:ascii="Times New Roman" w:hAnsi="Times New Roman"/>
                <w:szCs w:val="22"/>
              </w:rPr>
              <w:t>eçmeli ders seçenekleri</w:t>
            </w:r>
            <w:r>
              <w:rPr>
                <w:rFonts w:ascii="Times New Roman" w:hAnsi="Times New Roman"/>
                <w:szCs w:val="22"/>
              </w:rPr>
              <w:t>nin sunulduğu, s</w:t>
            </w:r>
            <w:r w:rsidRPr="0022476C">
              <w:rPr>
                <w:rFonts w:ascii="Times New Roman" w:hAnsi="Times New Roman"/>
                <w:szCs w:val="22"/>
              </w:rPr>
              <w:t>ınav tarihleri</w:t>
            </w:r>
            <w:r>
              <w:rPr>
                <w:rFonts w:ascii="Times New Roman" w:hAnsi="Times New Roman"/>
                <w:szCs w:val="22"/>
              </w:rPr>
              <w:t>nin</w:t>
            </w:r>
            <w:r w:rsidRPr="0022476C">
              <w:rPr>
                <w:rFonts w:ascii="Times New Roman" w:hAnsi="Times New Roman"/>
                <w:szCs w:val="22"/>
              </w:rPr>
              <w:t xml:space="preserve"> öngörüldüğü şekilde ilan edilmiş </w:t>
            </w:r>
            <w:r>
              <w:rPr>
                <w:rFonts w:ascii="Times New Roman" w:hAnsi="Times New Roman"/>
                <w:szCs w:val="22"/>
              </w:rPr>
              <w:t xml:space="preserve">olduğu ancak bunlara </w:t>
            </w:r>
            <w:r w:rsidRPr="00713271">
              <w:rPr>
                <w:rFonts w:ascii="Times New Roman" w:hAnsi="Times New Roman"/>
                <w:szCs w:val="22"/>
              </w:rPr>
              <w:t xml:space="preserve">ilişkin kanıtların sisteme </w:t>
            </w:r>
            <w:r w:rsidR="005F3355">
              <w:rPr>
                <w:rFonts w:ascii="Times New Roman" w:hAnsi="Times New Roman"/>
                <w:szCs w:val="22"/>
              </w:rPr>
              <w:t xml:space="preserve">yeterince </w:t>
            </w:r>
            <w:r w:rsidRPr="00713271">
              <w:rPr>
                <w:rFonts w:ascii="Times New Roman" w:hAnsi="Times New Roman"/>
                <w:szCs w:val="22"/>
              </w:rPr>
              <w:t xml:space="preserve">girilmediği gözlenmiştir. </w:t>
            </w:r>
            <w:r w:rsidR="00205BF1">
              <w:rPr>
                <w:rFonts w:ascii="Times New Roman" w:hAnsi="Times New Roman"/>
                <w:szCs w:val="22"/>
              </w:rPr>
              <w:t>Ayrıca, birim f</w:t>
            </w:r>
            <w:r w:rsidR="00205BF1" w:rsidRPr="00205BF1">
              <w:rPr>
                <w:rFonts w:ascii="Times New Roman" w:hAnsi="Times New Roman"/>
                <w:szCs w:val="22"/>
              </w:rPr>
              <w:t>aaliyetler</w:t>
            </w:r>
            <w:r w:rsidR="00205BF1">
              <w:rPr>
                <w:rFonts w:ascii="Times New Roman" w:hAnsi="Times New Roman"/>
                <w:szCs w:val="22"/>
              </w:rPr>
              <w:t>iy</w:t>
            </w:r>
            <w:r w:rsidR="00205BF1" w:rsidRPr="00205BF1">
              <w:rPr>
                <w:rFonts w:ascii="Times New Roman" w:hAnsi="Times New Roman"/>
                <w:szCs w:val="22"/>
              </w:rPr>
              <w:t>le ilgili risk</w:t>
            </w:r>
            <w:r w:rsidR="00205BF1">
              <w:rPr>
                <w:rFonts w:ascii="Times New Roman" w:hAnsi="Times New Roman"/>
                <w:szCs w:val="22"/>
              </w:rPr>
              <w:t>lerin belirlendiği</w:t>
            </w:r>
            <w:r w:rsidR="00205BF1" w:rsidRPr="00205BF1">
              <w:rPr>
                <w:rFonts w:ascii="Times New Roman" w:hAnsi="Times New Roman"/>
                <w:szCs w:val="22"/>
              </w:rPr>
              <w:t xml:space="preserve"> ancak faaliyet ve süreçlerle ilgili risklerin giderilmesi ve </w:t>
            </w:r>
            <w:proofErr w:type="gramStart"/>
            <w:r w:rsidR="00205BF1" w:rsidRPr="00205BF1">
              <w:rPr>
                <w:rFonts w:ascii="Times New Roman" w:hAnsi="Times New Roman"/>
                <w:szCs w:val="22"/>
              </w:rPr>
              <w:t>revizyonu</w:t>
            </w:r>
            <w:proofErr w:type="gramEnd"/>
            <w:r w:rsidR="00205BF1" w:rsidRPr="00205BF1">
              <w:rPr>
                <w:rFonts w:ascii="Times New Roman" w:hAnsi="Times New Roman"/>
                <w:szCs w:val="22"/>
              </w:rPr>
              <w:t xml:space="preserve"> ile ilgili işlem</w:t>
            </w:r>
            <w:r w:rsidR="00205BF1">
              <w:rPr>
                <w:rFonts w:ascii="Times New Roman" w:hAnsi="Times New Roman"/>
                <w:szCs w:val="22"/>
              </w:rPr>
              <w:t>lerin sisteme girilmediği</w:t>
            </w:r>
            <w:r w:rsidR="00205BF1" w:rsidRPr="00205BF1">
              <w:rPr>
                <w:rFonts w:ascii="Times New Roman" w:hAnsi="Times New Roman"/>
                <w:szCs w:val="22"/>
              </w:rPr>
              <w:t xml:space="preserve"> görülmüştür.</w:t>
            </w:r>
            <w:r w:rsidR="00205BF1">
              <w:rPr>
                <w:rFonts w:ascii="Times New Roman" w:hAnsi="Times New Roman"/>
                <w:szCs w:val="22"/>
              </w:rPr>
              <w:t xml:space="preserve"> </w:t>
            </w:r>
            <w:r w:rsidR="00205BF1" w:rsidRPr="00205BF1">
              <w:rPr>
                <w:rFonts w:ascii="Times New Roman" w:hAnsi="Times New Roman"/>
                <w:szCs w:val="22"/>
              </w:rPr>
              <w:t xml:space="preserve">Birime memnuniyet yönetim sistemi üzerinden gelen </w:t>
            </w:r>
            <w:proofErr w:type="gramStart"/>
            <w:r w:rsidR="00205BF1" w:rsidRPr="00205BF1">
              <w:rPr>
                <w:rFonts w:ascii="Times New Roman" w:hAnsi="Times New Roman"/>
                <w:szCs w:val="22"/>
              </w:rPr>
              <w:t>şikayet</w:t>
            </w:r>
            <w:proofErr w:type="gramEnd"/>
            <w:r w:rsidR="00205BF1" w:rsidRPr="00205BF1">
              <w:rPr>
                <w:rFonts w:ascii="Times New Roman" w:hAnsi="Times New Roman"/>
                <w:szCs w:val="22"/>
              </w:rPr>
              <w:t xml:space="preserve">-öneri ve memnuniyetler için birimin, sistemi </w:t>
            </w:r>
            <w:r w:rsidR="00205BF1">
              <w:rPr>
                <w:rFonts w:ascii="Times New Roman" w:hAnsi="Times New Roman"/>
                <w:szCs w:val="22"/>
              </w:rPr>
              <w:t>düzenli olarak</w:t>
            </w:r>
            <w:r w:rsidR="00205BF1" w:rsidRPr="00205BF1">
              <w:rPr>
                <w:rFonts w:ascii="Times New Roman" w:hAnsi="Times New Roman"/>
                <w:szCs w:val="22"/>
              </w:rPr>
              <w:t xml:space="preserve"> kontrol altında tuttuğu görülmüştür. </w:t>
            </w:r>
            <w:r w:rsidR="00205BF1" w:rsidRPr="004A5A20">
              <w:rPr>
                <w:rFonts w:ascii="Times New Roman" w:hAnsi="Times New Roman"/>
                <w:szCs w:val="22"/>
              </w:rPr>
              <w:t>Birim faaliyet planları sistem üzerinden incelenmiş</w:t>
            </w:r>
            <w:r w:rsidR="004A5A20">
              <w:rPr>
                <w:rFonts w:ascii="Times New Roman" w:hAnsi="Times New Roman"/>
                <w:szCs w:val="22"/>
              </w:rPr>
              <w:t xml:space="preserve">, </w:t>
            </w:r>
            <w:r w:rsidR="004A5A20" w:rsidRPr="004A5A20">
              <w:rPr>
                <w:rFonts w:ascii="Times New Roman" w:hAnsi="Times New Roman"/>
                <w:szCs w:val="22"/>
              </w:rPr>
              <w:t xml:space="preserve">Birim Faaliyet Planı </w:t>
            </w:r>
            <w:r w:rsidR="004A5A20">
              <w:rPr>
                <w:rFonts w:ascii="Times New Roman" w:hAnsi="Times New Roman"/>
                <w:szCs w:val="22"/>
              </w:rPr>
              <w:t xml:space="preserve">kapsamında </w:t>
            </w:r>
            <w:r w:rsidR="004A5A20" w:rsidRPr="004A5A20">
              <w:rPr>
                <w:rFonts w:ascii="Times New Roman" w:hAnsi="Times New Roman"/>
                <w:szCs w:val="22"/>
              </w:rPr>
              <w:t xml:space="preserve">sadece iki tane </w:t>
            </w:r>
            <w:r w:rsidR="004A5A20">
              <w:rPr>
                <w:rFonts w:ascii="Times New Roman" w:hAnsi="Times New Roman"/>
                <w:szCs w:val="22"/>
              </w:rPr>
              <w:t xml:space="preserve">faaliyetin </w:t>
            </w:r>
            <w:r w:rsidR="004A5A20" w:rsidRPr="004A5A20">
              <w:rPr>
                <w:rFonts w:ascii="Times New Roman" w:hAnsi="Times New Roman"/>
                <w:szCs w:val="22"/>
              </w:rPr>
              <w:t xml:space="preserve">belirlenmiş </w:t>
            </w:r>
            <w:r w:rsidR="004A5A20">
              <w:rPr>
                <w:rFonts w:ascii="Times New Roman" w:hAnsi="Times New Roman"/>
                <w:szCs w:val="22"/>
              </w:rPr>
              <w:t>olduğu</w:t>
            </w:r>
            <w:r w:rsidR="00A31EB7">
              <w:rPr>
                <w:rFonts w:ascii="Times New Roman" w:hAnsi="Times New Roman"/>
                <w:szCs w:val="22"/>
              </w:rPr>
              <w:t xml:space="preserve"> </w:t>
            </w:r>
            <w:r w:rsidR="004A5A20" w:rsidRPr="00A31EB7">
              <w:rPr>
                <w:rFonts w:ascii="Times New Roman" w:hAnsi="Times New Roman"/>
                <w:szCs w:val="22"/>
              </w:rPr>
              <w:t>tespit edilmiştir</w:t>
            </w:r>
            <w:r w:rsidR="00205BF1" w:rsidRPr="00A31EB7">
              <w:rPr>
                <w:rFonts w:ascii="Times New Roman" w:hAnsi="Times New Roman"/>
                <w:szCs w:val="22"/>
              </w:rPr>
              <w:t>.</w:t>
            </w:r>
          </w:p>
          <w:p w:rsidR="00C24826" w:rsidRDefault="008B79EF" w:rsidP="0052588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Yapılan incelemede b</w:t>
            </w:r>
            <w:r w:rsidRPr="008B79EF">
              <w:rPr>
                <w:rFonts w:ascii="Times New Roman" w:hAnsi="Times New Roman"/>
                <w:szCs w:val="22"/>
              </w:rPr>
              <w:t>irim web sayfas</w:t>
            </w:r>
            <w:r>
              <w:rPr>
                <w:rFonts w:ascii="Times New Roman" w:hAnsi="Times New Roman"/>
                <w:szCs w:val="22"/>
              </w:rPr>
              <w:t>ını etkin olarak kullanmakta olduğu, bununla birlikte</w:t>
            </w:r>
            <w:r w:rsidRPr="008B79EF">
              <w:rPr>
                <w:rFonts w:ascii="Times New Roman" w:hAnsi="Times New Roman"/>
                <w:szCs w:val="22"/>
              </w:rPr>
              <w:t xml:space="preserve"> web sayfasında bulunan Kalite Yönetim Sistemi başlığının </w:t>
            </w:r>
            <w:r>
              <w:rPr>
                <w:rFonts w:ascii="Times New Roman" w:hAnsi="Times New Roman"/>
                <w:szCs w:val="22"/>
              </w:rPr>
              <w:t xml:space="preserve">gözden geçirilmesi, ayrıca </w:t>
            </w:r>
            <w:r w:rsidRPr="008B79EF">
              <w:rPr>
                <w:rFonts w:ascii="Times New Roman" w:hAnsi="Times New Roman"/>
                <w:szCs w:val="22"/>
              </w:rPr>
              <w:t>2020 Faaliyet Planı ve süreç yönetim şemalarını web sayfasına yükle</w:t>
            </w:r>
            <w:r>
              <w:rPr>
                <w:rFonts w:ascii="Times New Roman" w:hAnsi="Times New Roman"/>
                <w:szCs w:val="22"/>
              </w:rPr>
              <w:t>nmesi gerektiği değerlendirilmiştir.</w:t>
            </w:r>
          </w:p>
          <w:p w:rsidR="00B12755" w:rsidRPr="00A31EB7" w:rsidRDefault="0022476C" w:rsidP="00525882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A31EB7">
              <w:rPr>
                <w:rFonts w:ascii="Times New Roman" w:hAnsi="Times New Roman"/>
                <w:szCs w:val="22"/>
              </w:rPr>
              <w:t>İyileştirilecek Alanlar</w:t>
            </w:r>
          </w:p>
          <w:p w:rsidR="005D7F2E" w:rsidRPr="0022476C" w:rsidRDefault="00CA38F6" w:rsidP="00A31EB7">
            <w:pPr>
              <w:spacing w:after="120"/>
              <w:jc w:val="both"/>
              <w:rPr>
                <w:rFonts w:ascii="Times New Roman" w:hAnsi="Times New Roman"/>
                <w:szCs w:val="22"/>
              </w:rPr>
            </w:pPr>
            <w:r w:rsidRPr="00A31EB7">
              <w:rPr>
                <w:rFonts w:ascii="Times New Roman" w:hAnsi="Times New Roman"/>
                <w:szCs w:val="22"/>
              </w:rPr>
              <w:t xml:space="preserve">Genel olarak değerlendirildiğinde birimin kalite süreçlerine yönelik faaliyetleri yaptığı görülmektedir. Ancak </w:t>
            </w:r>
            <w:r w:rsidR="00FF30C6" w:rsidRPr="00713271">
              <w:rPr>
                <w:rFonts w:ascii="Times New Roman" w:hAnsi="Times New Roman"/>
                <w:szCs w:val="22"/>
              </w:rPr>
              <w:t>birim web sayfasını etkin olarak kullanmakta olduğu görülmüş, ancak web sayfasında bulunan Kalite Yönetim Sistemi başlığının gözden geçirilmesi gerektiği ayrıca 2020 süreç yönetim şemalarını web sayfasına yüklenmesinin uygun olacağı değerlendirilmiştir.</w:t>
            </w:r>
            <w:r w:rsidR="008B79EF">
              <w:rPr>
                <w:rFonts w:ascii="Times New Roman" w:hAnsi="Times New Roman"/>
                <w:szCs w:val="22"/>
              </w:rPr>
              <w:t xml:space="preserve"> Buna ilaveten faaliyet ve süreçlerle ilgili risklerin düzenli şekilde takibinin yapılıp sisteme işlenmesi, gerçekleştirilen işlem ve faaliyetlere yönelik kanıtların düzenli şekilde sisteme girilmesi önerilmektedir.</w:t>
            </w:r>
          </w:p>
        </w:tc>
      </w:tr>
      <w:tr w:rsidR="005D7F2E" w:rsidTr="00C6055D">
        <w:trPr>
          <w:trHeight w:val="320"/>
        </w:trPr>
        <w:tc>
          <w:tcPr>
            <w:tcW w:w="9512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Default="00383C9E" w:rsidP="005D7F2E">
            <w:r>
              <w:t>Değerlendirme</w:t>
            </w:r>
            <w:r w:rsidR="005D7F2E" w:rsidRPr="00FD3E55">
              <w:t xml:space="preserve"> sonucunda;</w:t>
            </w:r>
          </w:p>
        </w:tc>
      </w:tr>
      <w:tr w:rsidR="005D7F2E" w:rsidTr="00525882">
        <w:trPr>
          <w:gridAfter w:val="1"/>
          <w:wAfter w:w="7" w:type="dxa"/>
          <w:trHeight w:val="358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-988318414"/>
          </w:sdtPr>
          <w:sdtEndPr/>
          <w:sdtContent>
            <w:tc>
              <w:tcPr>
                <w:tcW w:w="7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D7F2E" w:rsidRPr="00FD3E55" w:rsidRDefault="00C6055D" w:rsidP="00C6055D">
                <w:pPr>
                  <w:rPr>
                    <w:sz w:val="36"/>
                  </w:rPr>
                </w:pPr>
                <w:r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E"/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zenlenmemi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:rsidTr="00525882">
        <w:trPr>
          <w:gridAfter w:val="1"/>
          <w:wAfter w:w="7" w:type="dxa"/>
          <w:trHeight w:val="520"/>
        </w:trPr>
        <w:sdt>
          <w:sdtPr>
            <w:rPr>
              <w:rFonts w:ascii="Times New Roman" w:hAnsi="Times New Roman"/>
              <w:bCs/>
              <w:sz w:val="36"/>
              <w:szCs w:val="24"/>
            </w:rPr>
            <w:id w:val="1405725551"/>
          </w:sdtPr>
          <w:sdtEndPr/>
          <w:sdtContent>
            <w:tc>
              <w:tcPr>
                <w:tcW w:w="717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5D7F2E" w:rsidRPr="00FD3E55" w:rsidRDefault="005D7F2E" w:rsidP="005D7F2E">
                <w:pPr>
                  <w:rPr>
                    <w:sz w:val="36"/>
                  </w:rPr>
                </w:pPr>
                <w:r w:rsidRPr="00FD3E55">
                  <w:rPr>
                    <w:rFonts w:ascii="Times New Roman" w:hAnsi="Times New Roman"/>
                    <w:bCs/>
                    <w:sz w:val="36"/>
                    <w:szCs w:val="24"/>
                  </w:rPr>
                  <w:sym w:font="Wingdings" w:char="F0A8"/>
                </w:r>
              </w:p>
            </w:tc>
          </w:sdtContent>
        </w:sdt>
        <w:tc>
          <w:tcPr>
            <w:tcW w:w="878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r w:rsidRPr="00FD3E55">
              <w:t>Uygunsuzluk raporu d</w:t>
            </w:r>
            <w:r w:rsidRPr="00FD3E55">
              <w:rPr>
                <w:rFonts w:hint="eastAsia"/>
              </w:rPr>
              <w:t>ü</w:t>
            </w:r>
            <w:r w:rsidRPr="00FD3E55">
              <w:t>zenlenmi</w:t>
            </w:r>
            <w:r w:rsidRPr="00FD3E55">
              <w:rPr>
                <w:rFonts w:hint="eastAsia"/>
              </w:rPr>
              <w:t>ş</w:t>
            </w:r>
            <w:r w:rsidRPr="00FD3E55">
              <w:t xml:space="preserve">tir. ........... </w:t>
            </w:r>
            <w:proofErr w:type="gramStart"/>
            <w:r w:rsidRPr="00FD3E55">
              <w:t>adet</w:t>
            </w:r>
            <w:proofErr w:type="gramEnd"/>
            <w:r w:rsidRPr="00FD3E55">
              <w:t xml:space="preserve"> uygunsuzluk raporu </w:t>
            </w:r>
            <w:r w:rsidR="00383C9E">
              <w:t>değerlendirme</w:t>
            </w:r>
            <w:r w:rsidRPr="00FD3E55">
              <w:t xml:space="preserve"> raporunun ekinde verilmi</w:t>
            </w:r>
            <w:r w:rsidRPr="00FD3E55">
              <w:rPr>
                <w:rFonts w:hint="eastAsia"/>
              </w:rPr>
              <w:t>ş</w:t>
            </w:r>
            <w:r w:rsidRPr="00FD3E55">
              <w:t>tir.</w:t>
            </w:r>
          </w:p>
        </w:tc>
      </w:tr>
      <w:tr w:rsidR="005D7F2E" w:rsidTr="00525882">
        <w:trPr>
          <w:trHeight w:val="414"/>
        </w:trPr>
        <w:tc>
          <w:tcPr>
            <w:tcW w:w="3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383C9E" w:rsidP="005D7F2E">
            <w:pPr>
              <w:jc w:val="center"/>
            </w:pPr>
            <w:r>
              <w:t>Değerlendiriciler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  <w:r w:rsidRPr="00FD3E55">
              <w:t>Birim Y</w:t>
            </w:r>
            <w:r w:rsidRPr="00FD3E55">
              <w:rPr>
                <w:rFonts w:hint="eastAsia"/>
              </w:rPr>
              <w:t>ö</w:t>
            </w:r>
            <w:r w:rsidRPr="00FD3E55">
              <w:t>neticisi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  <w:r w:rsidRPr="00FD3E55">
              <w:rPr>
                <w:rFonts w:hint="eastAsia"/>
              </w:rPr>
              <w:t>İ</w:t>
            </w:r>
            <w:r w:rsidRPr="00FD3E55">
              <w:t>mza</w:t>
            </w:r>
          </w:p>
        </w:tc>
      </w:tr>
      <w:tr w:rsidR="005D7F2E" w:rsidTr="00C6055D">
        <w:trPr>
          <w:trHeight w:val="548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186AB5" w:rsidP="005D7F2E">
            <w:r>
              <w:t>Prof. Dr. Cemalettin İPEK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89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3118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186AB5" w:rsidP="005D7F2E">
            <w:r>
              <w:t>Doç. Dr. Emine TANIŞ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132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</w:tr>
      <w:tr w:rsidR="005D7F2E" w:rsidTr="00C6055D">
        <w:trPr>
          <w:trHeight w:val="548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  <w:tc>
          <w:tcPr>
            <w:tcW w:w="289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22476C" w:rsidP="005D7F2E">
            <w:r>
              <w:t>Esra UMU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89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13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D7F2E" w:rsidRPr="00FD3E55" w:rsidRDefault="005D7F2E" w:rsidP="005D7F2E"/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D7F2E" w:rsidRPr="00FD3E55" w:rsidRDefault="005D7F2E" w:rsidP="005D7F2E">
            <w:pPr>
              <w:jc w:val="center"/>
            </w:pPr>
          </w:p>
        </w:tc>
      </w:tr>
    </w:tbl>
    <w:p w:rsidR="0057220C" w:rsidRPr="0096601C" w:rsidRDefault="0057220C" w:rsidP="0096601C"/>
    <w:sectPr w:rsidR="0057220C" w:rsidRPr="0096601C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BE9" w:rsidRDefault="001B7BE9" w:rsidP="00151E02">
      <w:r>
        <w:separator/>
      </w:r>
    </w:p>
  </w:endnote>
  <w:endnote w:type="continuationSeparator" w:id="0">
    <w:p w:rsidR="001B7BE9" w:rsidRDefault="001B7BE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2E7" w:rsidRPr="00F5271C" w:rsidRDefault="00F5271C" w:rsidP="00F5271C">
    <w:pPr>
      <w:pStyle w:val="AltBilgi"/>
    </w:pPr>
    <w:r w:rsidRPr="00F5271C">
      <w:rPr>
        <w:rFonts w:ascii="Times New Roman" w:hAnsi="Times New Roman"/>
        <w:i/>
        <w:sz w:val="16"/>
        <w:szCs w:val="16"/>
      </w:rPr>
      <w:t xml:space="preserve">(Form No: FR- </w:t>
    </w:r>
    <w:proofErr w:type="gramStart"/>
    <w:r w:rsidRPr="00F5271C">
      <w:rPr>
        <w:rFonts w:ascii="Times New Roman" w:hAnsi="Times New Roman"/>
        <w:i/>
        <w:sz w:val="16"/>
        <w:szCs w:val="16"/>
      </w:rPr>
      <w:t>174 ; Revizyon</w:t>
    </w:r>
    <w:proofErr w:type="gramEnd"/>
    <w:r w:rsidRPr="00F5271C">
      <w:rPr>
        <w:rFonts w:ascii="Times New Roman" w:hAnsi="Times New Roman"/>
        <w:i/>
        <w:sz w:val="16"/>
        <w:szCs w:val="16"/>
      </w:rPr>
      <w:t xml:space="preserve"> Tarihi:10/03/2017; Revizyon No:1)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BE9" w:rsidRDefault="001B7BE9" w:rsidP="00151E02">
      <w:r>
        <w:separator/>
      </w:r>
    </w:p>
  </w:footnote>
  <w:footnote w:type="continuationSeparator" w:id="0">
    <w:p w:rsidR="001B7BE9" w:rsidRDefault="001B7BE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61" w:type="dxa"/>
      <w:tblInd w:w="-147" w:type="dxa"/>
      <w:tblLayout w:type="fixed"/>
      <w:tblLook w:val="04A0" w:firstRow="1" w:lastRow="0" w:firstColumn="1" w:lastColumn="0" w:noHBand="0" w:noVBand="1"/>
    </w:tblPr>
    <w:tblGrid>
      <w:gridCol w:w="1418"/>
      <w:gridCol w:w="6667"/>
      <w:gridCol w:w="1276"/>
    </w:tblGrid>
    <w:tr w:rsidR="001C757E" w:rsidRPr="004B29C4" w:rsidTr="008B056C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19050" t="0" r="3900" b="0"/>
                <wp:docPr id="84" name="Resim 84" descr="20160226_ahievran_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7" w:type="dxa"/>
          <w:vMerge w:val="restart"/>
          <w:shd w:val="clear" w:color="auto" w:fill="auto"/>
          <w:vAlign w:val="center"/>
        </w:tcPr>
        <w:p w:rsidR="00383C9E" w:rsidRDefault="00FD3E55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KAL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TE Y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NET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M KOORD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NAT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RL</w:t>
          </w: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ÜĞÜ</w:t>
          </w:r>
          <w:r w:rsidR="00012B5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</w:p>
        <w:p w:rsidR="001C757E" w:rsidRPr="006353B2" w:rsidRDefault="00FD3E55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  <w:r w:rsidRPr="00FD3E55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İÇ</w:t>
          </w:r>
          <w:r w:rsidR="00012B50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</w:t>
          </w:r>
          <w:r w:rsidR="00383C9E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DEĞERLENDİRME</w:t>
          </w:r>
          <w:r w:rsidRPr="00FD3E55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RAPORU</w:t>
          </w: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8B056C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6667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6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5537"/>
    <w:rsid w:val="00012B50"/>
    <w:rsid w:val="00025874"/>
    <w:rsid w:val="00051B6C"/>
    <w:rsid w:val="00057A15"/>
    <w:rsid w:val="000808A7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54E5C"/>
    <w:rsid w:val="0017048E"/>
    <w:rsid w:val="0017200F"/>
    <w:rsid w:val="00181C47"/>
    <w:rsid w:val="00186AB5"/>
    <w:rsid w:val="001907B2"/>
    <w:rsid w:val="001919AE"/>
    <w:rsid w:val="001B7BE9"/>
    <w:rsid w:val="001C757E"/>
    <w:rsid w:val="001C7BEE"/>
    <w:rsid w:val="001D2DA3"/>
    <w:rsid w:val="001D5385"/>
    <w:rsid w:val="00205BF1"/>
    <w:rsid w:val="0022476C"/>
    <w:rsid w:val="002278A2"/>
    <w:rsid w:val="00231028"/>
    <w:rsid w:val="00234D19"/>
    <w:rsid w:val="00256D23"/>
    <w:rsid w:val="00265130"/>
    <w:rsid w:val="002714E7"/>
    <w:rsid w:val="00274482"/>
    <w:rsid w:val="00293FE8"/>
    <w:rsid w:val="002A0B19"/>
    <w:rsid w:val="002A16C7"/>
    <w:rsid w:val="002A55D3"/>
    <w:rsid w:val="002B4313"/>
    <w:rsid w:val="002B5D4B"/>
    <w:rsid w:val="002C1651"/>
    <w:rsid w:val="002E2170"/>
    <w:rsid w:val="002E2B65"/>
    <w:rsid w:val="002F7D97"/>
    <w:rsid w:val="00306984"/>
    <w:rsid w:val="0031302A"/>
    <w:rsid w:val="00317E3D"/>
    <w:rsid w:val="00320C9A"/>
    <w:rsid w:val="00335A8D"/>
    <w:rsid w:val="00383C9E"/>
    <w:rsid w:val="00397909"/>
    <w:rsid w:val="003B1E80"/>
    <w:rsid w:val="0040388F"/>
    <w:rsid w:val="0040774C"/>
    <w:rsid w:val="0044085D"/>
    <w:rsid w:val="00460D18"/>
    <w:rsid w:val="0046148B"/>
    <w:rsid w:val="004A5A20"/>
    <w:rsid w:val="004A7969"/>
    <w:rsid w:val="004B29C4"/>
    <w:rsid w:val="004D55AB"/>
    <w:rsid w:val="0051628C"/>
    <w:rsid w:val="00525256"/>
    <w:rsid w:val="00525882"/>
    <w:rsid w:val="00525A21"/>
    <w:rsid w:val="00537F3A"/>
    <w:rsid w:val="00541372"/>
    <w:rsid w:val="005426F7"/>
    <w:rsid w:val="00545BB1"/>
    <w:rsid w:val="00561ABE"/>
    <w:rsid w:val="0057220C"/>
    <w:rsid w:val="0058289A"/>
    <w:rsid w:val="005962E7"/>
    <w:rsid w:val="005A0389"/>
    <w:rsid w:val="005C60E8"/>
    <w:rsid w:val="005D47B0"/>
    <w:rsid w:val="005D7F2E"/>
    <w:rsid w:val="005E0305"/>
    <w:rsid w:val="005F3355"/>
    <w:rsid w:val="005F46EF"/>
    <w:rsid w:val="00621872"/>
    <w:rsid w:val="00621FAC"/>
    <w:rsid w:val="00623F76"/>
    <w:rsid w:val="0063195E"/>
    <w:rsid w:val="006353B2"/>
    <w:rsid w:val="006657D9"/>
    <w:rsid w:val="00666341"/>
    <w:rsid w:val="00681E2D"/>
    <w:rsid w:val="00690393"/>
    <w:rsid w:val="006963FE"/>
    <w:rsid w:val="006C38AD"/>
    <w:rsid w:val="006C5D5C"/>
    <w:rsid w:val="006D5FE9"/>
    <w:rsid w:val="006D6497"/>
    <w:rsid w:val="006D70DE"/>
    <w:rsid w:val="006E6916"/>
    <w:rsid w:val="00713271"/>
    <w:rsid w:val="00751041"/>
    <w:rsid w:val="0078385B"/>
    <w:rsid w:val="007A7B4D"/>
    <w:rsid w:val="007C493C"/>
    <w:rsid w:val="007D6E8E"/>
    <w:rsid w:val="007E0031"/>
    <w:rsid w:val="007E55EA"/>
    <w:rsid w:val="007E784D"/>
    <w:rsid w:val="00800022"/>
    <w:rsid w:val="00802475"/>
    <w:rsid w:val="00810FA5"/>
    <w:rsid w:val="00821B50"/>
    <w:rsid w:val="0082419D"/>
    <w:rsid w:val="00824B46"/>
    <w:rsid w:val="0084101A"/>
    <w:rsid w:val="008454FA"/>
    <w:rsid w:val="00847BBE"/>
    <w:rsid w:val="00853FED"/>
    <w:rsid w:val="00856FE6"/>
    <w:rsid w:val="00864C27"/>
    <w:rsid w:val="00865427"/>
    <w:rsid w:val="00877016"/>
    <w:rsid w:val="008A3C41"/>
    <w:rsid w:val="008B056C"/>
    <w:rsid w:val="008B79EF"/>
    <w:rsid w:val="008E2B67"/>
    <w:rsid w:val="0090717E"/>
    <w:rsid w:val="00926567"/>
    <w:rsid w:val="00935B2B"/>
    <w:rsid w:val="00942FA3"/>
    <w:rsid w:val="00945AFB"/>
    <w:rsid w:val="0096601C"/>
    <w:rsid w:val="00966363"/>
    <w:rsid w:val="00967405"/>
    <w:rsid w:val="00976A09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31EB7"/>
    <w:rsid w:val="00A43DFF"/>
    <w:rsid w:val="00A4547A"/>
    <w:rsid w:val="00A51B1C"/>
    <w:rsid w:val="00A53A80"/>
    <w:rsid w:val="00A53EAD"/>
    <w:rsid w:val="00A6252B"/>
    <w:rsid w:val="00A632E7"/>
    <w:rsid w:val="00A6343C"/>
    <w:rsid w:val="00A774B4"/>
    <w:rsid w:val="00A94E35"/>
    <w:rsid w:val="00AB1C69"/>
    <w:rsid w:val="00AB7E9E"/>
    <w:rsid w:val="00AC29C4"/>
    <w:rsid w:val="00AC32F2"/>
    <w:rsid w:val="00AC3F0A"/>
    <w:rsid w:val="00AD3691"/>
    <w:rsid w:val="00AD4092"/>
    <w:rsid w:val="00AD6B4C"/>
    <w:rsid w:val="00AE4B34"/>
    <w:rsid w:val="00AF7848"/>
    <w:rsid w:val="00B12755"/>
    <w:rsid w:val="00B514B8"/>
    <w:rsid w:val="00B60FD1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B48"/>
    <w:rsid w:val="00C01DEF"/>
    <w:rsid w:val="00C24826"/>
    <w:rsid w:val="00C308F8"/>
    <w:rsid w:val="00C34E1C"/>
    <w:rsid w:val="00C4679D"/>
    <w:rsid w:val="00C6055D"/>
    <w:rsid w:val="00C61201"/>
    <w:rsid w:val="00C67263"/>
    <w:rsid w:val="00C821F5"/>
    <w:rsid w:val="00C91931"/>
    <w:rsid w:val="00CA38F6"/>
    <w:rsid w:val="00CA57EC"/>
    <w:rsid w:val="00CB2C1C"/>
    <w:rsid w:val="00CB2E4D"/>
    <w:rsid w:val="00CC11F1"/>
    <w:rsid w:val="00D05A80"/>
    <w:rsid w:val="00D07FF8"/>
    <w:rsid w:val="00D320AB"/>
    <w:rsid w:val="00D455A7"/>
    <w:rsid w:val="00D477E0"/>
    <w:rsid w:val="00D545A9"/>
    <w:rsid w:val="00D62D18"/>
    <w:rsid w:val="00D63423"/>
    <w:rsid w:val="00D8020F"/>
    <w:rsid w:val="00DA1517"/>
    <w:rsid w:val="00DA675F"/>
    <w:rsid w:val="00DB5492"/>
    <w:rsid w:val="00DB7EF9"/>
    <w:rsid w:val="00DF5632"/>
    <w:rsid w:val="00E04BEC"/>
    <w:rsid w:val="00E0634D"/>
    <w:rsid w:val="00E33DAA"/>
    <w:rsid w:val="00E4556F"/>
    <w:rsid w:val="00E465C6"/>
    <w:rsid w:val="00E51B2A"/>
    <w:rsid w:val="00E546E5"/>
    <w:rsid w:val="00E60B45"/>
    <w:rsid w:val="00E65A19"/>
    <w:rsid w:val="00E67E88"/>
    <w:rsid w:val="00ED1326"/>
    <w:rsid w:val="00ED21BC"/>
    <w:rsid w:val="00EE6110"/>
    <w:rsid w:val="00EF0029"/>
    <w:rsid w:val="00F01B7D"/>
    <w:rsid w:val="00F125D9"/>
    <w:rsid w:val="00F246C8"/>
    <w:rsid w:val="00F33C6B"/>
    <w:rsid w:val="00F34118"/>
    <w:rsid w:val="00F4037A"/>
    <w:rsid w:val="00F5271C"/>
    <w:rsid w:val="00F80FD0"/>
    <w:rsid w:val="00F9369C"/>
    <w:rsid w:val="00F95976"/>
    <w:rsid w:val="00FA5115"/>
    <w:rsid w:val="00FA6373"/>
    <w:rsid w:val="00FB129C"/>
    <w:rsid w:val="00FD3E55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C2A0C0-AD02-467A-88F0-5766013E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A891A-50F3-4EF5-98F9-32DA4A55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Erhan BOLAT</cp:lastModifiedBy>
  <cp:revision>2</cp:revision>
  <cp:lastPrinted>2020-06-22T11:52:00Z</cp:lastPrinted>
  <dcterms:created xsi:type="dcterms:W3CDTF">2021-06-14T10:07:00Z</dcterms:created>
  <dcterms:modified xsi:type="dcterms:W3CDTF">2021-06-14T10:07:00Z</dcterms:modified>
</cp:coreProperties>
</file>