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4C735A" w:rsidRPr="004C735A" w:rsidRDefault="004C735A" w:rsidP="004C735A">
            <w:pPr>
              <w:pStyle w:val="Default"/>
              <w:jc w:val="center"/>
              <w:rPr>
                <w:color w:val="990000"/>
                <w:sz w:val="32"/>
                <w:szCs w:val="32"/>
              </w:rPr>
            </w:pPr>
            <w:r w:rsidRPr="004C735A">
              <w:rPr>
                <w:b w:val="0"/>
                <w:bCs w:val="0"/>
                <w:color w:val="990000"/>
                <w:sz w:val="32"/>
                <w:szCs w:val="32"/>
              </w:rPr>
              <w:t xml:space="preserve">YÜZEYSEL SÜTÜR ATABİLME VE ALABİLME </w:t>
            </w:r>
          </w:p>
          <w:p w:rsidR="001223D5" w:rsidRPr="005654D9" w:rsidRDefault="001223D5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4C735A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proofErr w:type="spellStart"/>
            <w:r w:rsidR="004C735A" w:rsidRPr="004C735A">
              <w:rPr>
                <w:sz w:val="24"/>
                <w:szCs w:val="24"/>
              </w:rPr>
              <w:t>P</w:t>
            </w:r>
            <w:r w:rsidR="004C735A" w:rsidRPr="004C735A">
              <w:rPr>
                <w:sz w:val="24"/>
                <w:szCs w:val="24"/>
              </w:rPr>
              <w:t>rimer</w:t>
            </w:r>
            <w:proofErr w:type="spellEnd"/>
            <w:r w:rsidR="004C735A" w:rsidRPr="004C735A">
              <w:rPr>
                <w:sz w:val="24"/>
                <w:szCs w:val="24"/>
              </w:rPr>
              <w:t xml:space="preserve"> cilt </w:t>
            </w:r>
            <w:proofErr w:type="spellStart"/>
            <w:r w:rsidR="004C735A" w:rsidRPr="004C735A">
              <w:rPr>
                <w:sz w:val="24"/>
                <w:szCs w:val="24"/>
              </w:rPr>
              <w:t>sütürü</w:t>
            </w:r>
            <w:proofErr w:type="spellEnd"/>
            <w:r w:rsidR="004C735A" w:rsidRPr="004C735A">
              <w:rPr>
                <w:sz w:val="24"/>
                <w:szCs w:val="24"/>
              </w:rPr>
              <w:t xml:space="preserve"> atabilme becerisi kazanmalarını </w:t>
            </w:r>
            <w:proofErr w:type="gramStart"/>
            <w:r w:rsidR="004C735A" w:rsidRPr="004C735A">
              <w:rPr>
                <w:sz w:val="24"/>
                <w:szCs w:val="24"/>
              </w:rPr>
              <w:t xml:space="preserve">sağlamak </w:t>
            </w:r>
            <w:r w:rsidR="004C735A" w:rsidRPr="004C735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4C735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</w:t>
            </w:r>
            <w:r w:rsidRPr="005654D9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  <w:r w:rsidR="00CC2B3B" w:rsidRPr="005654D9">
              <w:rPr>
                <w:rFonts w:ascii="Times New Roman" w:hAnsi="Times New Roman" w:cs="Times New Roman"/>
                <w:bCs/>
                <w:highlight w:val="yellow"/>
              </w:rPr>
              <w:t xml:space="preserve"> Öğrenciler </w:t>
            </w:r>
            <w:proofErr w:type="spellStart"/>
            <w:r w:rsidR="004C735A">
              <w:rPr>
                <w:rFonts w:ascii="Times New Roman" w:hAnsi="Times New Roman" w:cs="Times New Roman"/>
                <w:bCs/>
                <w:highlight w:val="yellow"/>
              </w:rPr>
              <w:t>yüzeyelsütür</w:t>
            </w:r>
            <w:proofErr w:type="spellEnd"/>
            <w:r w:rsidR="004C735A">
              <w:rPr>
                <w:rFonts w:ascii="Times New Roman" w:hAnsi="Times New Roman" w:cs="Times New Roman"/>
                <w:bCs/>
                <w:highlight w:val="yellow"/>
              </w:rPr>
              <w:t xml:space="preserve"> atabilme ve alabilme</w:t>
            </w:r>
            <w:r w:rsidR="005654D9" w:rsidRPr="005654D9">
              <w:rPr>
                <w:highlight w:val="yellow"/>
              </w:rPr>
              <w:t xml:space="preserve"> </w:t>
            </w:r>
            <w:r w:rsidR="00CC2B3B" w:rsidRPr="005654D9">
              <w:rPr>
                <w:rFonts w:ascii="Times New Roman" w:hAnsi="Times New Roman" w:cs="Times New Roman"/>
                <w:bCs/>
                <w:highlight w:val="yellow"/>
              </w:rPr>
              <w:t xml:space="preserve">basamaklarını sayabilecek ve </w:t>
            </w:r>
            <w:r w:rsidR="004C735A">
              <w:rPr>
                <w:rFonts w:ascii="Times New Roman" w:hAnsi="Times New Roman" w:cs="Times New Roman"/>
                <w:bCs/>
                <w:highlight w:val="yellow"/>
              </w:rPr>
              <w:t>u</w:t>
            </w:r>
            <w:r w:rsidR="00CC2B3B" w:rsidRPr="005654D9">
              <w:rPr>
                <w:rFonts w:ascii="Times New Roman" w:hAnsi="Times New Roman" w:cs="Times New Roman"/>
                <w:bCs/>
                <w:highlight w:val="yellow"/>
              </w:rPr>
              <w:t>ygulayabilecektir.</w:t>
            </w:r>
          </w:p>
        </w:tc>
        <w:bookmarkStart w:id="0" w:name="_GoBack"/>
        <w:bookmarkEnd w:id="0"/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4C735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4C735A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>Sütür</w:t>
            </w:r>
            <w:proofErr w:type="spellEnd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 xml:space="preserve"> atma maketi, steril eldiven, </w:t>
            </w:r>
            <w:proofErr w:type="spellStart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>batikon</w:t>
            </w:r>
            <w:proofErr w:type="spellEnd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>enjektör(</w:t>
            </w:r>
            <w:proofErr w:type="gramEnd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 xml:space="preserve">10cc), lokal anestetik ajan, steril </w:t>
            </w:r>
            <w:proofErr w:type="spellStart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>spanç</w:t>
            </w:r>
            <w:proofErr w:type="spellEnd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>, dikiş seti(</w:t>
            </w:r>
            <w:proofErr w:type="spellStart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>portegü</w:t>
            </w:r>
            <w:proofErr w:type="spellEnd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>penset</w:t>
            </w:r>
            <w:proofErr w:type="spellEnd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 xml:space="preserve">, makas, steril delikli örtü), </w:t>
            </w:r>
            <w:proofErr w:type="spellStart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>sütür</w:t>
            </w:r>
            <w:proofErr w:type="spellEnd"/>
            <w:r w:rsidR="004C735A" w:rsidRPr="004C735A">
              <w:rPr>
                <w:rFonts w:ascii="Times New Roman" w:hAnsi="Times New Roman" w:cs="Times New Roman"/>
                <w:sz w:val="24"/>
                <w:szCs w:val="24"/>
              </w:rPr>
              <w:t xml:space="preserve"> materyali. 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:rsidTr="005654D9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5654D9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1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FC7CE6" w:rsidRPr="00057F68" w:rsidTr="005654D9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FC7CE6" w:rsidRPr="004C735A" w:rsidRDefault="004C735A" w:rsidP="004C735A">
            <w:pPr>
              <w:pStyle w:val="Default"/>
              <w:jc w:val="both"/>
            </w:pPr>
            <w:r w:rsidRPr="004C735A">
              <w:t xml:space="preserve">Eller </w:t>
            </w:r>
            <w:proofErr w:type="gramStart"/>
            <w:r w:rsidRPr="004C735A">
              <w:t xml:space="preserve">yıkanır </w:t>
            </w:r>
            <w:r w:rsidRPr="004C735A">
              <w:t>.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5654D9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21" w:type="dxa"/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Hastanın yaralı bölgesi bize doğru olacak şekilde pozisyon verilir </w:t>
            </w:r>
          </w:p>
          <w:p w:rsidR="00FC7CE6" w:rsidRPr="004C735A" w:rsidRDefault="00FC7CE6" w:rsidP="004C735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5654D9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21" w:type="dxa"/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Dikiş seti iç kısmı steril olacak şekilde açılır. </w:t>
            </w:r>
          </w:p>
          <w:p w:rsidR="00FC7CE6" w:rsidRPr="004C735A" w:rsidRDefault="00FC7CE6" w:rsidP="004C735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21" w:type="dxa"/>
          </w:tcPr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r w:rsidRPr="004C735A">
              <w:t>Sütür</w:t>
            </w:r>
            <w:proofErr w:type="spellEnd"/>
            <w:r w:rsidRPr="004C735A">
              <w:t xml:space="preserve"> materyali, enjektör steril olarak setin içine açılır. </w:t>
            </w:r>
          </w:p>
          <w:p w:rsidR="00FC7CE6" w:rsidRPr="004C735A" w:rsidRDefault="00FC7CE6" w:rsidP="004C735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21" w:type="dxa"/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>Her iki ele steril eldiven uygun şekilde giyilir</w:t>
            </w:r>
            <w:r w:rsidRPr="004C735A">
              <w:t>.</w:t>
            </w:r>
          </w:p>
          <w:p w:rsidR="00FC7CE6" w:rsidRPr="004C735A" w:rsidRDefault="00FC7CE6" w:rsidP="004C735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r w:rsidRPr="004C735A">
              <w:t>Pensetle</w:t>
            </w:r>
            <w:proofErr w:type="spellEnd"/>
            <w:r w:rsidRPr="004C735A">
              <w:t xml:space="preserve"> bir adet </w:t>
            </w:r>
            <w:proofErr w:type="spellStart"/>
            <w:r w:rsidRPr="004C735A">
              <w:t>spanç</w:t>
            </w:r>
            <w:proofErr w:type="spellEnd"/>
            <w:r w:rsidRPr="004C735A">
              <w:t xml:space="preserve"> tutularak üzerine </w:t>
            </w:r>
            <w:proofErr w:type="spellStart"/>
            <w:r w:rsidRPr="004C735A">
              <w:t>sterillite</w:t>
            </w:r>
            <w:proofErr w:type="spellEnd"/>
            <w:r w:rsidRPr="004C735A">
              <w:t xml:space="preserve"> bozulmadan </w:t>
            </w:r>
            <w:proofErr w:type="spellStart"/>
            <w:r w:rsidRPr="004C735A">
              <w:t>batikon</w:t>
            </w:r>
            <w:proofErr w:type="spellEnd"/>
            <w:r w:rsidRPr="004C735A">
              <w:t xml:space="preserve"> döktürülür</w:t>
            </w:r>
            <w:r w:rsidRPr="004C735A">
              <w:t>.</w:t>
            </w:r>
          </w:p>
          <w:p w:rsidR="00FC7CE6" w:rsidRPr="004C735A" w:rsidRDefault="00FC7CE6" w:rsidP="004C735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4C735A" w:rsidRDefault="004C735A" w:rsidP="004C735A">
            <w:pPr>
              <w:pStyle w:val="Default"/>
              <w:jc w:val="both"/>
              <w:rPr>
                <w:rFonts w:eastAsia="Times New Roman"/>
              </w:rPr>
            </w:pPr>
            <w:r w:rsidRPr="004C735A">
              <w:t xml:space="preserve">Yaralı bölgeye merkezden çevreye doğru dairesel olarak </w:t>
            </w:r>
            <w:proofErr w:type="spellStart"/>
            <w:r w:rsidRPr="004C735A">
              <w:t>batikon</w:t>
            </w:r>
            <w:proofErr w:type="spellEnd"/>
            <w:r w:rsidRPr="004C735A">
              <w:t xml:space="preserve"> sürülmek suretiyle antisepsi uygulanır</w:t>
            </w:r>
            <w:r w:rsidRPr="004C735A">
              <w:t>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>Yaralı bölge steril delikli örtünün deliğine denk gelecek şekilde örtülür</w:t>
            </w:r>
            <w:r w:rsidRPr="004C735A">
              <w:t>.</w:t>
            </w:r>
          </w:p>
          <w:p w:rsidR="00FC7CE6" w:rsidRPr="004C735A" w:rsidRDefault="00FC7CE6" w:rsidP="004C735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Enjektöre steril olarak lokal anestetik çekilir. </w:t>
            </w:r>
          </w:p>
          <w:p w:rsidR="00FC7CE6" w:rsidRPr="004C735A" w:rsidRDefault="00FC7CE6" w:rsidP="004C735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Yaranın tüm kenarlarına lokal anestetik </w:t>
            </w:r>
            <w:proofErr w:type="spellStart"/>
            <w:r w:rsidRPr="004C735A">
              <w:t>infiltrasyonu</w:t>
            </w:r>
            <w:proofErr w:type="spellEnd"/>
            <w:r w:rsidRPr="004C735A">
              <w:t xml:space="preserve"> yapılarak 1-2 dakika beklenir</w:t>
            </w:r>
            <w:r w:rsidRPr="004C735A">
              <w:t>.</w:t>
            </w:r>
            <w:r w:rsidRPr="004C735A">
              <w:t xml:space="preserve"> </w:t>
            </w:r>
          </w:p>
          <w:p w:rsidR="00FC7CE6" w:rsidRPr="004C735A" w:rsidRDefault="00FC7CE6" w:rsidP="004C735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r w:rsidRPr="004C735A">
              <w:t>Sütür</w:t>
            </w:r>
            <w:proofErr w:type="spellEnd"/>
            <w:r w:rsidRPr="004C735A">
              <w:t xml:space="preserve"> materyali </w:t>
            </w:r>
            <w:proofErr w:type="spellStart"/>
            <w:r w:rsidRPr="004C735A">
              <w:t>portegünün</w:t>
            </w:r>
            <w:proofErr w:type="spellEnd"/>
            <w:r w:rsidRPr="004C735A">
              <w:t xml:space="preserve"> 2mm uç kısmıyla iğnenin 1/3 arka sınırından kavrayacak şekilde </w:t>
            </w:r>
            <w:proofErr w:type="spellStart"/>
            <w:r w:rsidRPr="004C735A">
              <w:t>portegüye</w:t>
            </w:r>
            <w:proofErr w:type="spellEnd"/>
            <w:r w:rsidRPr="004C735A">
              <w:t xml:space="preserve"> takılır. </w:t>
            </w:r>
          </w:p>
          <w:p w:rsidR="00FC7CE6" w:rsidRPr="004C735A" w:rsidRDefault="00FC7CE6" w:rsidP="004C735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r w:rsidRPr="004C735A">
              <w:t>Penset</w:t>
            </w:r>
            <w:proofErr w:type="spellEnd"/>
            <w:r w:rsidRPr="004C735A">
              <w:t xml:space="preserve"> yardımıyla yaranın bir kenarından yara kenarına 2-3mm uzaklıktan deriye </w:t>
            </w:r>
            <w:proofErr w:type="gramStart"/>
            <w:r w:rsidRPr="004C735A">
              <w:t>dik(</w:t>
            </w:r>
            <w:proofErr w:type="gramEnd"/>
            <w:r w:rsidRPr="004C735A">
              <w:t xml:space="preserve">90 derece1) olarak şekilde </w:t>
            </w:r>
            <w:proofErr w:type="spellStart"/>
            <w:r w:rsidRPr="004C735A">
              <w:t>sütür</w:t>
            </w:r>
            <w:proofErr w:type="spellEnd"/>
            <w:r w:rsidRPr="004C735A">
              <w:t xml:space="preserve"> iğnesi batırılır ve dermiş geçildikten sonra yara içinden 3-5mm derinlikten çıkarılır </w:t>
            </w:r>
          </w:p>
          <w:p w:rsidR="00FC7CE6" w:rsidRPr="004C735A" w:rsidRDefault="00FC7CE6" w:rsidP="004C735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r w:rsidRPr="004C735A">
              <w:t>Portegü</w:t>
            </w:r>
            <w:proofErr w:type="spellEnd"/>
            <w:r w:rsidRPr="004C735A">
              <w:t xml:space="preserve"> açılarak </w:t>
            </w:r>
            <w:proofErr w:type="spellStart"/>
            <w:r w:rsidRPr="004C735A">
              <w:t>penset</w:t>
            </w:r>
            <w:proofErr w:type="spellEnd"/>
            <w:r w:rsidRPr="004C735A">
              <w:t xml:space="preserve"> yardımıyla iğne çıkarılır.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İğne 11 </w:t>
            </w:r>
            <w:proofErr w:type="spellStart"/>
            <w:r w:rsidRPr="004C735A">
              <w:t>nolu</w:t>
            </w:r>
            <w:proofErr w:type="spellEnd"/>
            <w:r w:rsidRPr="004C735A">
              <w:t xml:space="preserve"> basamaktaki talimatlara uygun olarak tekrar kavranır ve karşı taraf yara kenarından aynı derinlikten, aynı hizadan girilerek </w:t>
            </w:r>
            <w:proofErr w:type="spellStart"/>
            <w:r w:rsidRPr="004C735A">
              <w:t>penset</w:t>
            </w:r>
            <w:proofErr w:type="spellEnd"/>
            <w:r w:rsidRPr="004C735A">
              <w:t xml:space="preserve"> yardımıyla deriye dik ve ilk giriş yeri ile simetrik olacak şekilde iğne ucu çıkarılır.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r w:rsidRPr="004C735A">
              <w:t>Sütür</w:t>
            </w:r>
            <w:proofErr w:type="spellEnd"/>
            <w:r w:rsidRPr="004C735A">
              <w:t xml:space="preserve"> ip ilk giriş kısmında yaklaşık 4 cm kalacak şekilde çekilir.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r w:rsidRPr="004C735A">
              <w:t>Penset</w:t>
            </w:r>
            <w:proofErr w:type="spellEnd"/>
            <w:r w:rsidRPr="004C735A">
              <w:t xml:space="preserve"> bırakılır.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İpliği uzun kalan iğneli taraftan serbest eliniz ile tutarken, diğer elinizdeki </w:t>
            </w:r>
            <w:proofErr w:type="spellStart"/>
            <w:r w:rsidRPr="004C735A">
              <w:t>portegunuzun</w:t>
            </w:r>
            <w:proofErr w:type="spellEnd"/>
            <w:r w:rsidRPr="004C735A">
              <w:t xml:space="preserve"> ucuna iki kez dola</w:t>
            </w:r>
            <w:r w:rsidRPr="004C735A">
              <w:t>yınız.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r w:rsidRPr="004C735A">
              <w:t>Portegünüz</w:t>
            </w:r>
            <w:proofErr w:type="spellEnd"/>
            <w:r w:rsidRPr="004C735A">
              <w:t xml:space="preserve"> ile diğer taraftaki serbest ucu yakalayıp doladığınız ipi karşı tarafa, </w:t>
            </w:r>
            <w:proofErr w:type="spellStart"/>
            <w:r w:rsidRPr="004C735A">
              <w:t>portegünüzün</w:t>
            </w:r>
            <w:proofErr w:type="spellEnd"/>
            <w:r w:rsidRPr="004C735A">
              <w:t xml:space="preserve"> ucundaki ipi diğer tarafına çekiniz.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19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Oturmakta olan düğümü olabildiğince yara dudaklarından uzaklaştırarak düğümün, ipliğin deriye girdiği noktaya oturmasını sağlayınız ve yara dudakları arasında boşluk kalmayana dek düğümü sıkıştırın. Düğüm oturunca, </w:t>
            </w:r>
            <w:proofErr w:type="spellStart"/>
            <w:r w:rsidRPr="004C735A">
              <w:t>portegünüzü</w:t>
            </w:r>
            <w:proofErr w:type="spellEnd"/>
            <w:r w:rsidRPr="004C735A">
              <w:t xml:space="preserve"> gevşetip, ipin ucunu serbest bırakın.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Bu kez, elinizdeki ipi, </w:t>
            </w:r>
            <w:proofErr w:type="spellStart"/>
            <w:r w:rsidRPr="004C735A">
              <w:t>portegünün</w:t>
            </w:r>
            <w:proofErr w:type="spellEnd"/>
            <w:r w:rsidRPr="004C735A">
              <w:t xml:space="preserve"> çevresine son kez yaptığınızın tersi yönden bir kez dolayarak </w:t>
            </w:r>
          </w:p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proofErr w:type="gramStart"/>
            <w:r w:rsidRPr="004C735A">
              <w:t>portegü</w:t>
            </w:r>
            <w:proofErr w:type="spellEnd"/>
            <w:proofErr w:type="gramEnd"/>
            <w:r w:rsidRPr="004C735A">
              <w:t xml:space="preserve"> ile ipliğin serbest ucunu tuttuktan sonra elinizdeki ipi ve </w:t>
            </w:r>
            <w:proofErr w:type="spellStart"/>
            <w:r w:rsidRPr="004C735A">
              <w:t>portegünüzün</w:t>
            </w:r>
            <w:proofErr w:type="spellEnd"/>
            <w:r w:rsidRPr="004C735A">
              <w:t xml:space="preserve"> ucundaki ipi, bir </w:t>
            </w:r>
          </w:p>
          <w:p w:rsidR="004C735A" w:rsidRPr="004C735A" w:rsidRDefault="004C735A" w:rsidP="004C735A">
            <w:pPr>
              <w:pStyle w:val="Default"/>
              <w:jc w:val="both"/>
            </w:pPr>
            <w:proofErr w:type="gramStart"/>
            <w:r w:rsidRPr="004C735A">
              <w:t>öncekinin</w:t>
            </w:r>
            <w:proofErr w:type="gramEnd"/>
            <w:r w:rsidRPr="004C735A">
              <w:t xml:space="preserve"> tersi yönlere çekip düğümü bir öncekinin üstüne oturtun</w:t>
            </w:r>
            <w:r w:rsidRPr="004C735A">
              <w:t>.</w:t>
            </w:r>
            <w:r w:rsidRPr="004C735A">
              <w:t xml:space="preserve">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Bir önceki basamağı tekrarlayarak üçüncü düğümü oturtun.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</w:p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>Makas ile düğümden sonra yaklaşık 5-6 mm iplik kalacak biçimde her iki ipi kesin</w:t>
            </w:r>
            <w:r w:rsidRPr="004C735A">
              <w:t>.</w:t>
            </w:r>
            <w:r w:rsidRPr="004C735A">
              <w:t xml:space="preserve">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>Kesinin kapanmasına yetecek kadar eşit bir bicinde 3-7mm aralıklarla 11-22. basamakları tekrarlayın</w:t>
            </w:r>
            <w:r w:rsidRPr="004C735A">
              <w:t>.</w:t>
            </w:r>
            <w:r w:rsidRPr="004C735A">
              <w:t xml:space="preserve">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24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Steril delikli örtü kaldırılarak </w:t>
            </w:r>
            <w:proofErr w:type="spellStart"/>
            <w:r w:rsidRPr="004C735A">
              <w:t>izotonik</w:t>
            </w:r>
            <w:proofErr w:type="spellEnd"/>
            <w:r w:rsidRPr="004C735A">
              <w:t xml:space="preserve"> serum yardımıyla kesi temizlenir.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proofErr w:type="spellStart"/>
            <w:r w:rsidRPr="004C735A">
              <w:t>Kesiye</w:t>
            </w:r>
            <w:proofErr w:type="spellEnd"/>
            <w:r w:rsidRPr="004C735A">
              <w:t xml:space="preserve"> </w:t>
            </w:r>
            <w:proofErr w:type="spellStart"/>
            <w:r w:rsidRPr="004C735A">
              <w:t>batikon</w:t>
            </w:r>
            <w:proofErr w:type="spellEnd"/>
            <w:r w:rsidRPr="004C735A">
              <w:t xml:space="preserve"> ile pansuman sürülerek steril </w:t>
            </w:r>
            <w:proofErr w:type="spellStart"/>
            <w:r w:rsidRPr="004C735A">
              <w:t>spanç</w:t>
            </w:r>
            <w:proofErr w:type="spellEnd"/>
            <w:r w:rsidRPr="004C735A">
              <w:t xml:space="preserve"> ile pansuman yapılır.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C735A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Default="004C735A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26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4C735A" w:rsidRDefault="004C735A" w:rsidP="004C735A">
            <w:pPr>
              <w:pStyle w:val="Default"/>
              <w:jc w:val="both"/>
            </w:pPr>
            <w:r w:rsidRPr="004C735A">
              <w:t xml:space="preserve">Eldivenler çıkarılarak eller yıkanır. </w:t>
            </w:r>
          </w:p>
          <w:p w:rsidR="004C735A" w:rsidRPr="004C735A" w:rsidRDefault="004C735A" w:rsidP="004C735A">
            <w:pPr>
              <w:pStyle w:val="Default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4C735A" w:rsidRPr="00057F68" w:rsidRDefault="004C735A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057F68" w:rsidRDefault="00057F68" w:rsidP="006A3768">
      <w:pPr>
        <w:rPr>
          <w:b/>
        </w:rPr>
      </w:pPr>
      <w:r>
        <w:rPr>
          <w:b/>
        </w:rPr>
        <w:br w:type="page"/>
      </w:r>
    </w:p>
    <w:p w:rsidR="00144264" w:rsidRPr="00057F68" w:rsidRDefault="00144264" w:rsidP="00057F68"/>
    <w:sectPr w:rsidR="00144264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B3F9E"/>
    <w:rsid w:val="003F22A2"/>
    <w:rsid w:val="004C735A"/>
    <w:rsid w:val="00541B8A"/>
    <w:rsid w:val="005654D9"/>
    <w:rsid w:val="00665051"/>
    <w:rsid w:val="006A3768"/>
    <w:rsid w:val="00784375"/>
    <w:rsid w:val="00A60672"/>
    <w:rsid w:val="00B11D99"/>
    <w:rsid w:val="00B461DE"/>
    <w:rsid w:val="00B81B65"/>
    <w:rsid w:val="00C32BA0"/>
    <w:rsid w:val="00CC2B3B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0AC3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855D-C6FD-4FA0-A4E7-8D966389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Burç Esra Şahin</cp:lastModifiedBy>
  <cp:revision>2</cp:revision>
  <dcterms:created xsi:type="dcterms:W3CDTF">2021-06-12T08:54:00Z</dcterms:created>
  <dcterms:modified xsi:type="dcterms:W3CDTF">2021-06-12T08:54:00Z</dcterms:modified>
</cp:coreProperties>
</file>